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0F0E" w14:textId="769229F4" w:rsidR="00743231" w:rsidRDefault="00E17265">
      <w:pPr>
        <w:pStyle w:val="Body"/>
        <w:spacing w:after="0" w:line="276" w:lineRule="auto"/>
        <w:jc w:val="center"/>
        <w:rPr>
          <w:b/>
          <w:bCs/>
          <w:color w:val="1F497D"/>
          <w:sz w:val="32"/>
          <w:szCs w:val="32"/>
          <w:u w:color="1F497D"/>
        </w:rPr>
      </w:pPr>
      <w:r>
        <w:rPr>
          <w:b/>
          <w:bCs/>
          <w:color w:val="1F497D"/>
          <w:sz w:val="32"/>
          <w:szCs w:val="32"/>
          <w:u w:color="1F497D"/>
        </w:rPr>
        <w:t>Mental Health and Psychosocial Support Specialist</w:t>
      </w:r>
    </w:p>
    <w:p w14:paraId="2A09561E" w14:textId="77777777" w:rsidR="00743231" w:rsidRDefault="00743231">
      <w:pPr>
        <w:pStyle w:val="Body"/>
        <w:spacing w:after="0" w:line="276" w:lineRule="auto"/>
        <w:rPr>
          <w:color w:val="244061"/>
          <w:sz w:val="24"/>
          <w:szCs w:val="24"/>
          <w:u w:color="244061"/>
        </w:rPr>
      </w:pPr>
    </w:p>
    <w:p w14:paraId="0B69DDA5" w14:textId="5A89EA2B" w:rsidR="00E17265" w:rsidRPr="00A40DB8" w:rsidRDefault="006A4AF8" w:rsidP="00DC4102">
      <w:pPr>
        <w:pStyle w:val="Body"/>
        <w:tabs>
          <w:tab w:val="left" w:pos="3060"/>
        </w:tabs>
        <w:spacing w:after="0" w:line="276" w:lineRule="auto"/>
        <w:ind w:left="3060" w:hanging="3060"/>
        <w:rPr>
          <w:b/>
          <w:bCs/>
          <w:color w:val="244061"/>
          <w:u w:color="244061"/>
        </w:rPr>
      </w:pPr>
      <w:r w:rsidRPr="00A40DB8">
        <w:rPr>
          <w:b/>
          <w:bCs/>
          <w:color w:val="244061"/>
          <w:u w:color="244061"/>
        </w:rPr>
        <w:t>Job title:</w:t>
      </w:r>
      <w:r w:rsidR="000C5AEC" w:rsidRPr="00A40DB8">
        <w:rPr>
          <w:b/>
          <w:bCs/>
          <w:color w:val="244061"/>
          <w:u w:color="244061"/>
        </w:rPr>
        <w:t xml:space="preserve"> </w:t>
      </w:r>
      <w:r w:rsidR="00E17265" w:rsidRPr="00A40DB8">
        <w:rPr>
          <w:b/>
          <w:bCs/>
          <w:color w:val="244061"/>
          <w:u w:color="244061"/>
        </w:rPr>
        <w:tab/>
      </w:r>
      <w:r w:rsidR="00412897">
        <w:rPr>
          <w:b/>
          <w:bCs/>
          <w:color w:val="244061"/>
          <w:u w:color="244061"/>
        </w:rPr>
        <w:t xml:space="preserve">Programme Specialist for </w:t>
      </w:r>
      <w:r w:rsidR="00E17265" w:rsidRPr="00A40DB8">
        <w:rPr>
          <w:b/>
          <w:bCs/>
          <w:color w:val="244061"/>
          <w:u w:color="244061"/>
        </w:rPr>
        <w:t xml:space="preserve">Mental Health and Psychosocial Support (MHPSS) </w:t>
      </w:r>
    </w:p>
    <w:p w14:paraId="4339820F" w14:textId="0747EDBC" w:rsidR="00743231" w:rsidRPr="00A40DB8" w:rsidRDefault="00732422" w:rsidP="00E17265">
      <w:pPr>
        <w:pStyle w:val="Body"/>
        <w:tabs>
          <w:tab w:val="left" w:pos="3060"/>
        </w:tabs>
        <w:spacing w:after="0" w:line="276" w:lineRule="auto"/>
        <w:rPr>
          <w:b/>
          <w:bCs/>
          <w:color w:val="244061"/>
          <w:u w:color="244061"/>
        </w:rPr>
      </w:pPr>
      <w:r w:rsidRPr="00A40DB8">
        <w:rPr>
          <w:b/>
          <w:bCs/>
          <w:color w:val="244061"/>
          <w:u w:color="244061"/>
        </w:rPr>
        <w:t>Level:</w:t>
      </w:r>
      <w:r w:rsidR="00E17265" w:rsidRPr="00A40DB8">
        <w:rPr>
          <w:b/>
          <w:bCs/>
          <w:color w:val="244061"/>
          <w:u w:color="244061"/>
        </w:rPr>
        <w:tab/>
        <w:t>P3</w:t>
      </w:r>
    </w:p>
    <w:p w14:paraId="103F4607" w14:textId="0EA8FCC4" w:rsidR="00743231" w:rsidRPr="00A40DB8" w:rsidRDefault="00732422" w:rsidP="00E17265">
      <w:pPr>
        <w:pStyle w:val="Body"/>
        <w:tabs>
          <w:tab w:val="left" w:pos="3060"/>
        </w:tabs>
        <w:spacing w:after="0" w:line="276" w:lineRule="auto"/>
        <w:rPr>
          <w:b/>
          <w:bCs/>
          <w:color w:val="244061"/>
          <w:u w:color="244061"/>
        </w:rPr>
      </w:pPr>
      <w:r w:rsidRPr="00A40DB8">
        <w:rPr>
          <w:b/>
          <w:bCs/>
          <w:color w:val="244061"/>
          <w:u w:color="244061"/>
        </w:rPr>
        <w:t>Position Number</w:t>
      </w:r>
      <w:r w:rsidR="006A4AF8" w:rsidRPr="00A40DB8">
        <w:rPr>
          <w:b/>
          <w:bCs/>
          <w:color w:val="244061"/>
          <w:u w:color="244061"/>
        </w:rPr>
        <w:t>:</w:t>
      </w:r>
      <w:r w:rsidR="00E17265" w:rsidRPr="00A40DB8">
        <w:rPr>
          <w:b/>
          <w:bCs/>
          <w:color w:val="244061"/>
          <w:u w:color="244061"/>
        </w:rPr>
        <w:tab/>
        <w:t>New</w:t>
      </w:r>
      <w:r w:rsidR="00A70A18">
        <w:rPr>
          <w:b/>
          <w:bCs/>
          <w:color w:val="244061"/>
          <w:u w:color="244061"/>
        </w:rPr>
        <w:t>_</w:t>
      </w:r>
      <w:r w:rsidR="00A70A18" w:rsidRPr="00A70A18">
        <w:rPr>
          <w:rFonts w:ascii="Verdana" w:hAnsi="Verdana"/>
          <w:color w:val="222222"/>
          <w:shd w:val="clear" w:color="auto" w:fill="FFFFFF"/>
        </w:rPr>
        <w:t xml:space="preserve"> </w:t>
      </w:r>
      <w:r w:rsidR="00A70A18">
        <w:rPr>
          <w:rFonts w:ascii="Verdana" w:hAnsi="Verdana"/>
          <w:color w:val="222222"/>
          <w:shd w:val="clear" w:color="auto" w:fill="FFFFFF"/>
        </w:rPr>
        <w:t>00150128</w:t>
      </w:r>
    </w:p>
    <w:p w14:paraId="5C1E2845" w14:textId="77777777" w:rsidR="00E17265" w:rsidRPr="00A40DB8" w:rsidRDefault="00E17265" w:rsidP="00E17265">
      <w:pPr>
        <w:pStyle w:val="Body"/>
        <w:tabs>
          <w:tab w:val="left" w:pos="3060"/>
        </w:tabs>
        <w:spacing w:after="0" w:line="276" w:lineRule="auto"/>
        <w:rPr>
          <w:b/>
          <w:bCs/>
          <w:color w:val="244061"/>
          <w:u w:color="244061"/>
        </w:rPr>
      </w:pPr>
      <w:r w:rsidRPr="00A40DB8">
        <w:rPr>
          <w:b/>
          <w:bCs/>
          <w:color w:val="244061"/>
          <w:u w:color="244061"/>
        </w:rPr>
        <w:t>Location:</w:t>
      </w:r>
      <w:r w:rsidRPr="00A40DB8">
        <w:rPr>
          <w:b/>
          <w:bCs/>
          <w:color w:val="244061"/>
          <w:u w:color="244061"/>
        </w:rPr>
        <w:tab/>
        <w:t xml:space="preserve">Yangon, Myanmar </w:t>
      </w:r>
    </w:p>
    <w:p w14:paraId="666E4671" w14:textId="318A48C2" w:rsidR="00743231" w:rsidRPr="00A40DB8" w:rsidRDefault="00E17265" w:rsidP="00E17265">
      <w:pPr>
        <w:pStyle w:val="Body"/>
        <w:tabs>
          <w:tab w:val="left" w:pos="3060"/>
        </w:tabs>
        <w:spacing w:after="0" w:line="276" w:lineRule="auto"/>
        <w:rPr>
          <w:b/>
          <w:bCs/>
          <w:color w:val="244061"/>
          <w:u w:color="244061"/>
        </w:rPr>
      </w:pPr>
      <w:r w:rsidRPr="00A40DB8">
        <w:rPr>
          <w:b/>
          <w:bCs/>
          <w:color w:val="244061"/>
          <w:u w:color="244061"/>
        </w:rPr>
        <w:t>Full/Part time:</w:t>
      </w:r>
      <w:r w:rsidRPr="00A40DB8">
        <w:rPr>
          <w:b/>
          <w:bCs/>
          <w:color w:val="244061"/>
          <w:u w:color="244061"/>
        </w:rPr>
        <w:tab/>
        <w:t>Full Time</w:t>
      </w:r>
    </w:p>
    <w:p w14:paraId="2F915D54" w14:textId="3EF12393" w:rsidR="00743231" w:rsidRPr="00A40DB8" w:rsidRDefault="00732422" w:rsidP="00E17265">
      <w:pPr>
        <w:pStyle w:val="Body"/>
        <w:tabs>
          <w:tab w:val="left" w:pos="3060"/>
        </w:tabs>
        <w:spacing w:after="0" w:line="276" w:lineRule="auto"/>
        <w:rPr>
          <w:b/>
          <w:bCs/>
          <w:color w:val="244061"/>
          <w:u w:color="244061"/>
        </w:rPr>
      </w:pPr>
      <w:r w:rsidRPr="00A40DB8">
        <w:rPr>
          <w:b/>
          <w:bCs/>
          <w:color w:val="244061"/>
          <w:u w:color="244061"/>
        </w:rPr>
        <w:t>Fixed term</w:t>
      </w:r>
      <w:r w:rsidR="00E17265" w:rsidRPr="00A40DB8">
        <w:rPr>
          <w:b/>
          <w:bCs/>
          <w:color w:val="244061"/>
          <w:u w:color="244061"/>
        </w:rPr>
        <w:t xml:space="preserve">/Temporary: </w:t>
      </w:r>
      <w:r w:rsidR="00E17265" w:rsidRPr="00A40DB8">
        <w:rPr>
          <w:b/>
          <w:bCs/>
          <w:color w:val="244061"/>
          <w:u w:color="244061"/>
        </w:rPr>
        <w:tab/>
        <w:t>Fixed Term</w:t>
      </w:r>
    </w:p>
    <w:p w14:paraId="76B63827" w14:textId="39501AA5" w:rsidR="00743231" w:rsidRPr="00A40DB8" w:rsidRDefault="006A4AF8" w:rsidP="00E17265">
      <w:pPr>
        <w:pStyle w:val="Body"/>
        <w:tabs>
          <w:tab w:val="left" w:pos="3060"/>
        </w:tabs>
        <w:spacing w:after="0" w:line="276" w:lineRule="auto"/>
        <w:rPr>
          <w:b/>
          <w:bCs/>
          <w:color w:val="244061"/>
          <w:u w:color="244061"/>
        </w:rPr>
      </w:pPr>
      <w:r w:rsidRPr="00A40DB8">
        <w:rPr>
          <w:b/>
          <w:bCs/>
          <w:color w:val="244061"/>
          <w:u w:color="244061"/>
        </w:rPr>
        <w:t xml:space="preserve">Rotational/Non </w:t>
      </w:r>
      <w:r w:rsidR="00E17265" w:rsidRPr="00A40DB8">
        <w:rPr>
          <w:b/>
          <w:bCs/>
          <w:color w:val="244061"/>
          <w:u w:color="244061"/>
        </w:rPr>
        <w:t>Rotational:</w:t>
      </w:r>
      <w:r w:rsidR="00E17265" w:rsidRPr="00A40DB8">
        <w:rPr>
          <w:b/>
          <w:bCs/>
          <w:color w:val="244061"/>
          <w:u w:color="244061"/>
        </w:rPr>
        <w:tab/>
        <w:t xml:space="preserve">Non Rotational </w:t>
      </w:r>
    </w:p>
    <w:p w14:paraId="47952BCD" w14:textId="1BA00063" w:rsidR="00743231" w:rsidRPr="00A40DB8" w:rsidRDefault="006A4AF8" w:rsidP="00E17265">
      <w:pPr>
        <w:pStyle w:val="Body"/>
        <w:tabs>
          <w:tab w:val="left" w:pos="3060"/>
        </w:tabs>
        <w:spacing w:after="0" w:line="276" w:lineRule="auto"/>
        <w:rPr>
          <w:b/>
          <w:bCs/>
          <w:color w:val="244061"/>
          <w:u w:color="244061"/>
        </w:rPr>
      </w:pPr>
      <w:r w:rsidRPr="00A40DB8">
        <w:rPr>
          <w:b/>
          <w:bCs/>
          <w:color w:val="244061"/>
          <w:u w:color="244061"/>
        </w:rPr>
        <w:t>Duration:</w:t>
      </w:r>
      <w:r w:rsidR="00E17265" w:rsidRPr="00A40DB8">
        <w:rPr>
          <w:b/>
          <w:bCs/>
          <w:color w:val="244061"/>
          <w:u w:color="244061"/>
        </w:rPr>
        <w:tab/>
        <w:t>One Year Initial</w:t>
      </w:r>
      <w:r w:rsidRPr="00A40DB8">
        <w:rPr>
          <w:b/>
          <w:bCs/>
          <w:color w:val="244061"/>
          <w:u w:color="244061"/>
        </w:rPr>
        <w:tab/>
      </w:r>
      <w:r w:rsidRPr="00A40DB8">
        <w:rPr>
          <w:b/>
          <w:bCs/>
          <w:color w:val="244061"/>
          <w:u w:color="244061"/>
        </w:rPr>
        <w:tab/>
      </w:r>
    </w:p>
    <w:p w14:paraId="40BE2639" w14:textId="77777777" w:rsidR="00743231" w:rsidRPr="00A40DB8" w:rsidRDefault="00743231">
      <w:pPr>
        <w:pStyle w:val="Body"/>
        <w:spacing w:after="80" w:line="240" w:lineRule="auto"/>
      </w:pPr>
    </w:p>
    <w:p w14:paraId="59CD2EE0" w14:textId="77777777" w:rsidR="00743231" w:rsidRPr="00A40DB8" w:rsidRDefault="006A4AF8">
      <w:pPr>
        <w:pStyle w:val="Body"/>
        <w:rPr>
          <w:b/>
          <w:bCs/>
          <w:color w:val="244061"/>
          <w:u w:color="244061"/>
        </w:rPr>
      </w:pPr>
      <w:r w:rsidRPr="00A40DB8">
        <w:rPr>
          <w:b/>
          <w:bCs/>
          <w:color w:val="244061"/>
          <w:u w:color="244061"/>
        </w:rPr>
        <w:t>The Position:</w:t>
      </w:r>
    </w:p>
    <w:p w14:paraId="72E7ADE9" w14:textId="035B012C" w:rsidR="00743231" w:rsidRPr="00A40DB8" w:rsidRDefault="00412897" w:rsidP="00E17265">
      <w:pPr>
        <w:pStyle w:val="Body"/>
        <w:jc w:val="both"/>
        <w:rPr>
          <w:color w:val="auto"/>
          <w:u w:color="244061"/>
        </w:rPr>
      </w:pPr>
      <w:r w:rsidRPr="00E65F08">
        <w:rPr>
          <w:color w:val="auto"/>
          <w:u w:color="244061"/>
        </w:rPr>
        <w:t xml:space="preserve">Under the overall guidance of the </w:t>
      </w:r>
      <w:r w:rsidR="005A041E">
        <w:rPr>
          <w:color w:val="auto"/>
          <w:u w:color="244061"/>
        </w:rPr>
        <w:t>Representative/</w:t>
      </w:r>
      <w:r w:rsidRPr="00E65F08">
        <w:rPr>
          <w:color w:val="auto"/>
          <w:u w:color="244061"/>
        </w:rPr>
        <w:t>Deputy Representative</w:t>
      </w:r>
      <w:r w:rsidR="003C7943">
        <w:rPr>
          <w:color w:val="auto"/>
          <w:u w:color="244061"/>
        </w:rPr>
        <w:t>,</w:t>
      </w:r>
      <w:r w:rsidRPr="00E65F08">
        <w:rPr>
          <w:color w:val="auto"/>
          <w:u w:color="244061"/>
        </w:rPr>
        <w:t xml:space="preserve"> and</w:t>
      </w:r>
      <w:r w:rsidRPr="00A40DB8">
        <w:rPr>
          <w:color w:val="auto"/>
          <w:u w:color="244061"/>
        </w:rPr>
        <w:t xml:space="preserve"> </w:t>
      </w:r>
      <w:r w:rsidR="003C7943">
        <w:rPr>
          <w:color w:val="auto"/>
          <w:u w:color="244061"/>
        </w:rPr>
        <w:t xml:space="preserve">with direct supervision of </w:t>
      </w:r>
      <w:r w:rsidR="005A041E">
        <w:rPr>
          <w:color w:val="auto"/>
          <w:u w:color="244061"/>
        </w:rPr>
        <w:t xml:space="preserve">Gender Equality/GBV </w:t>
      </w:r>
      <w:proofErr w:type="spellStart"/>
      <w:r w:rsidR="003C7943">
        <w:rPr>
          <w:color w:val="auto"/>
          <w:u w:color="244061"/>
        </w:rPr>
        <w:t>Programme</w:t>
      </w:r>
      <w:proofErr w:type="spellEnd"/>
      <w:r w:rsidR="003C7943">
        <w:rPr>
          <w:color w:val="auto"/>
          <w:u w:color="244061"/>
        </w:rPr>
        <w:t xml:space="preserve"> Specialist, t</w:t>
      </w:r>
      <w:r w:rsidR="00E17265" w:rsidRPr="00A40DB8">
        <w:rPr>
          <w:color w:val="auto"/>
          <w:u w:color="244061"/>
        </w:rPr>
        <w:t xml:space="preserve">he MHPSS Specialist </w:t>
      </w:r>
      <w:r w:rsidR="005A041E">
        <w:rPr>
          <w:color w:val="auto"/>
          <w:u w:color="244061"/>
        </w:rPr>
        <w:t xml:space="preserve">will </w:t>
      </w:r>
      <w:r w:rsidR="00E17265" w:rsidRPr="00A40DB8">
        <w:rPr>
          <w:color w:val="auto"/>
          <w:u w:color="244061"/>
        </w:rPr>
        <w:t xml:space="preserve">support the Myanmar Country office </w:t>
      </w:r>
      <w:r w:rsidR="00D77C07">
        <w:rPr>
          <w:color w:val="auto"/>
          <w:u w:color="244061"/>
        </w:rPr>
        <w:t xml:space="preserve">in </w:t>
      </w:r>
      <w:r w:rsidR="005A4149">
        <w:rPr>
          <w:color w:val="auto"/>
          <w:u w:color="244061"/>
        </w:rPr>
        <w:t xml:space="preserve">implementing and strengthening MHPSS part of Women and Girls First Programme Phase II (multi-year and multi-donor </w:t>
      </w:r>
      <w:proofErr w:type="spellStart"/>
      <w:r w:rsidR="005A4149">
        <w:rPr>
          <w:color w:val="auto"/>
          <w:u w:color="244061"/>
        </w:rPr>
        <w:t>programme</w:t>
      </w:r>
      <w:proofErr w:type="spellEnd"/>
      <w:r w:rsidR="005A4149">
        <w:rPr>
          <w:color w:val="auto"/>
          <w:u w:color="244061"/>
        </w:rPr>
        <w:t xml:space="preserve">, including EU). More specifically, this includes </w:t>
      </w:r>
      <w:r w:rsidR="00E17265" w:rsidRPr="00A40DB8">
        <w:rPr>
          <w:color w:val="auto"/>
          <w:u w:color="244061"/>
        </w:rPr>
        <w:t>undertak</w:t>
      </w:r>
      <w:r w:rsidR="005A4149">
        <w:rPr>
          <w:color w:val="auto"/>
          <w:u w:color="244061"/>
        </w:rPr>
        <w:t>ing</w:t>
      </w:r>
      <w:r w:rsidR="00E17265" w:rsidRPr="00A40DB8">
        <w:rPr>
          <w:color w:val="auto"/>
          <w:u w:color="244061"/>
        </w:rPr>
        <w:t xml:space="preserve"> a range of activities to</w:t>
      </w:r>
      <w:r w:rsidR="00617DCF">
        <w:rPr>
          <w:color w:val="auto"/>
          <w:u w:color="244061"/>
        </w:rPr>
        <w:t xml:space="preserve"> roll-out UNFPA’s MHPSS Strategy which focuses on enhan</w:t>
      </w:r>
      <w:r w:rsidR="00627974">
        <w:rPr>
          <w:color w:val="auto"/>
          <w:u w:color="244061"/>
        </w:rPr>
        <w:t>c</w:t>
      </w:r>
      <w:r w:rsidR="00617DCF">
        <w:rPr>
          <w:color w:val="auto"/>
          <w:u w:color="244061"/>
        </w:rPr>
        <w:t>ing</w:t>
      </w:r>
      <w:r w:rsidR="00E17265" w:rsidRPr="00A40DB8">
        <w:rPr>
          <w:color w:val="auto"/>
          <w:u w:color="244061"/>
        </w:rPr>
        <w:t xml:space="preserve"> the capacity of organizations implementing GBV and SRHR </w:t>
      </w:r>
      <w:proofErr w:type="spellStart"/>
      <w:r w:rsidR="00E17265" w:rsidRPr="00A40DB8">
        <w:rPr>
          <w:color w:val="auto"/>
          <w:u w:color="244061"/>
        </w:rPr>
        <w:t>programmes</w:t>
      </w:r>
      <w:proofErr w:type="spellEnd"/>
      <w:r w:rsidR="00E17265" w:rsidRPr="00A40DB8">
        <w:rPr>
          <w:color w:val="auto"/>
          <w:u w:color="244061"/>
        </w:rPr>
        <w:t xml:space="preserve"> </w:t>
      </w:r>
      <w:r w:rsidR="005A4149">
        <w:rPr>
          <w:color w:val="auto"/>
          <w:u w:color="244061"/>
        </w:rPr>
        <w:t>in</w:t>
      </w:r>
      <w:r w:rsidR="00E17265" w:rsidRPr="00A40DB8">
        <w:rPr>
          <w:color w:val="auto"/>
          <w:u w:color="244061"/>
        </w:rPr>
        <w:t xml:space="preserve"> compliance with IASC Guidelines for Mental Health and Psychosocial Support in Emergency Settings as well as ensuring sustainable MHPSS interventions through building capacity of institutions including Government. The MHPSS specialist will </w:t>
      </w:r>
      <w:r w:rsidR="003C7943">
        <w:rPr>
          <w:color w:val="auto"/>
          <w:u w:color="244061"/>
        </w:rPr>
        <w:t>lead</w:t>
      </w:r>
      <w:r w:rsidR="00E17265" w:rsidRPr="00A40DB8">
        <w:rPr>
          <w:color w:val="auto"/>
          <w:u w:color="244061"/>
        </w:rPr>
        <w:t xml:space="preserve"> International and National MHPSS Volunteers based at the Field Offices in target states.</w:t>
      </w:r>
    </w:p>
    <w:p w14:paraId="5AB889DC" w14:textId="0AC74DF6" w:rsidR="00E17265" w:rsidRPr="00A40DB8" w:rsidRDefault="00E17265" w:rsidP="00E17265">
      <w:pPr>
        <w:pStyle w:val="Body"/>
        <w:spacing w:after="0"/>
        <w:jc w:val="both"/>
        <w:rPr>
          <w:color w:val="auto"/>
          <w:u w:color="244061"/>
        </w:rPr>
      </w:pPr>
      <w:r w:rsidRPr="00A40DB8">
        <w:rPr>
          <w:color w:val="auto"/>
          <w:u w:color="244061"/>
        </w:rPr>
        <w:t>The MHPSS Specialist is located in the UNFPA Country Office in Yangon</w:t>
      </w:r>
      <w:r w:rsidR="003C7943">
        <w:rPr>
          <w:color w:val="auto"/>
          <w:u w:color="244061"/>
        </w:rPr>
        <w:t>.</w:t>
      </w:r>
      <w:r w:rsidRPr="00A40DB8">
        <w:rPr>
          <w:color w:val="auto"/>
          <w:u w:color="244061"/>
        </w:rPr>
        <w:t xml:space="preserve"> </w:t>
      </w:r>
    </w:p>
    <w:p w14:paraId="28539BAA" w14:textId="77777777" w:rsidR="00E17265" w:rsidRPr="00A40DB8" w:rsidRDefault="00E17265" w:rsidP="00E17265">
      <w:pPr>
        <w:pStyle w:val="Body"/>
        <w:spacing w:after="0"/>
        <w:jc w:val="both"/>
        <w:rPr>
          <w:color w:val="auto"/>
          <w:u w:color="244061"/>
        </w:rPr>
      </w:pPr>
    </w:p>
    <w:p w14:paraId="3D07C259" w14:textId="77777777" w:rsidR="00743231" w:rsidRPr="00A40DB8" w:rsidRDefault="006A4AF8">
      <w:pPr>
        <w:pStyle w:val="Body"/>
        <w:rPr>
          <w:b/>
          <w:bCs/>
          <w:color w:val="244061"/>
          <w:u w:color="244061"/>
        </w:rPr>
      </w:pPr>
      <w:r w:rsidRPr="00A40DB8">
        <w:rPr>
          <w:b/>
          <w:bCs/>
          <w:color w:val="244061"/>
          <w:u w:color="244061"/>
        </w:rPr>
        <w:t>How you can make a difference:</w:t>
      </w:r>
    </w:p>
    <w:p w14:paraId="3AEE2150" w14:textId="256FBA09" w:rsidR="00743231" w:rsidRPr="00A40DB8" w:rsidRDefault="006A4AF8" w:rsidP="00A40DB8">
      <w:pPr>
        <w:pStyle w:val="Body"/>
        <w:spacing w:line="240" w:lineRule="auto"/>
        <w:jc w:val="both"/>
      </w:pPr>
      <w:r w:rsidRPr="00A40DB8">
        <w:t xml:space="preserve">UNFPA is the lead UN agency for delivering a world where every pregnancy is wanted, every childbirth is safe and every young person's potential is fulfilled. </w:t>
      </w:r>
      <w:r w:rsidR="005E0232" w:rsidRPr="00A40DB8">
        <w:t xml:space="preserve"> </w:t>
      </w:r>
      <w:r w:rsidRPr="00A40DB8">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A40DB8" w:rsidRDefault="005E0232" w:rsidP="00A40DB8">
      <w:pPr>
        <w:pStyle w:val="Body"/>
        <w:spacing w:line="240" w:lineRule="auto"/>
        <w:jc w:val="both"/>
      </w:pPr>
      <w:r w:rsidRPr="00A40DB8">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A40DB8" w:rsidRDefault="006A4AF8" w:rsidP="00A40DB8">
      <w:pPr>
        <w:pStyle w:val="Body"/>
        <w:spacing w:line="240" w:lineRule="auto"/>
        <w:jc w:val="both"/>
        <w:rPr>
          <w:b/>
          <w:bCs/>
          <w:color w:val="244061"/>
          <w:u w:color="244061"/>
        </w:rPr>
      </w:pPr>
      <w:r w:rsidRPr="00A40DB8">
        <w:t xml:space="preserve">UNFPA is seeking candidates that transform, inspire and deliver high impact and sustained results; </w:t>
      </w:r>
      <w:r w:rsidR="00E52A9F" w:rsidRPr="00A40DB8">
        <w:t>w</w:t>
      </w:r>
      <w:r w:rsidRPr="00A40DB8">
        <w:t>e need staff who are transparent, exceptional in how they manage the resources entrusted to them and who commit to deliver excellence in programme results.</w:t>
      </w:r>
    </w:p>
    <w:p w14:paraId="2F375DAE" w14:textId="0E38A918" w:rsidR="00743231" w:rsidRPr="00A40DB8" w:rsidRDefault="006A4AF8">
      <w:pPr>
        <w:pStyle w:val="Body"/>
        <w:spacing w:line="240" w:lineRule="auto"/>
      </w:pPr>
      <w:r w:rsidRPr="00A40DB8">
        <w:rPr>
          <w:b/>
          <w:bCs/>
          <w:color w:val="244061"/>
          <w:u w:color="244061"/>
        </w:rPr>
        <w:t>Job Purpose:</w:t>
      </w:r>
    </w:p>
    <w:p w14:paraId="165CB5BD" w14:textId="77777777" w:rsidR="00E17265" w:rsidRPr="00A40DB8" w:rsidRDefault="00E17265" w:rsidP="00E17265">
      <w:pPr>
        <w:pStyle w:val="Body"/>
        <w:spacing w:after="0"/>
        <w:jc w:val="both"/>
      </w:pPr>
      <w:r w:rsidRPr="00A40DB8">
        <w:t xml:space="preserve">UNFPA expands the possibilities for women and young people to lead healthy and productive lives. We support countries in using population data for policies and </w:t>
      </w:r>
      <w:proofErr w:type="spellStart"/>
      <w:r w:rsidRPr="00A40DB8">
        <w:t>programmes</w:t>
      </w:r>
      <w:proofErr w:type="spellEnd"/>
      <w:r w:rsidRPr="00A40DB8">
        <w:t xml:space="preserve"> to reduce poverty and to ensure that every pregnancy is wanted, every birth is safe, and every young person’s potential is fulfilled.  Advancing gender equality and promoting the empowerment of women is a key </w:t>
      </w:r>
      <w:proofErr w:type="spellStart"/>
      <w:r w:rsidRPr="00A40DB8">
        <w:t>programme</w:t>
      </w:r>
      <w:proofErr w:type="spellEnd"/>
      <w:r w:rsidRPr="00A40DB8">
        <w:t xml:space="preserve"> priority of UNFPA’s fourth UNFPA Myanmar’s fourth Country Programme Document (2018-2022). This includes addressing gaps in gender equality, improving sexual and reproductive health services, </w:t>
      </w:r>
      <w:r w:rsidRPr="00A40DB8">
        <w:lastRenderedPageBreak/>
        <w:t xml:space="preserve">responding to and preventing Gender Based Violence (GBV) and integrating gender equality and human rights perspectives into national policies, development frameworks and laws. </w:t>
      </w:r>
    </w:p>
    <w:p w14:paraId="7DB4CF4D" w14:textId="77777777" w:rsidR="00E17265" w:rsidRPr="00A40DB8" w:rsidRDefault="00E17265" w:rsidP="00E17265">
      <w:pPr>
        <w:pStyle w:val="Body"/>
        <w:spacing w:after="0"/>
        <w:jc w:val="both"/>
      </w:pPr>
    </w:p>
    <w:p w14:paraId="1C81AD4B" w14:textId="3A5E9C57" w:rsidR="00E17265" w:rsidRPr="00A40DB8" w:rsidRDefault="00E17265" w:rsidP="00E17265">
      <w:pPr>
        <w:pStyle w:val="Body"/>
        <w:spacing w:after="0"/>
        <w:jc w:val="both"/>
      </w:pPr>
      <w:r w:rsidRPr="00A40DB8">
        <w:t xml:space="preserve">Under its global mandate to address GBV in humanitarian settings, and as the lead agency for multi sectoral coordination of GBV, UNFPA is committed to ensuring that women and girls affected by the different emergencies are protected and that the needs of GBV survivors are met through adequate health responses, psychosocial support and case management in line with international guidelines and best practices. It is vital that frontline local organizations and first responders have the capacity and competency to provide quality response services and care for women and girls to ensure their right to safety from violence and safety in emergencies. </w:t>
      </w:r>
    </w:p>
    <w:p w14:paraId="35E1D483" w14:textId="77777777" w:rsidR="00E17265" w:rsidRPr="00A40DB8" w:rsidRDefault="00E17265" w:rsidP="00E17265">
      <w:pPr>
        <w:pStyle w:val="Body"/>
        <w:spacing w:after="0"/>
        <w:jc w:val="both"/>
      </w:pPr>
    </w:p>
    <w:p w14:paraId="33A27D42" w14:textId="5E7973CA" w:rsidR="00E17265" w:rsidRPr="00A40DB8" w:rsidRDefault="00E17265" w:rsidP="00E17265">
      <w:pPr>
        <w:pStyle w:val="Body"/>
        <w:spacing w:after="0"/>
        <w:jc w:val="both"/>
      </w:pPr>
      <w:proofErr w:type="gramStart"/>
      <w:r w:rsidRPr="00A40DB8">
        <w:t>As a result</w:t>
      </w:r>
      <w:proofErr w:type="gramEnd"/>
      <w:r w:rsidRPr="00A40DB8">
        <w:t xml:space="preserve"> of recent unrest and protracted humanitarian </w:t>
      </w:r>
      <w:r w:rsidR="00307B47">
        <w:t>contexts,</w:t>
      </w:r>
      <w:r w:rsidR="00307B47" w:rsidRPr="00A40DB8">
        <w:t xml:space="preserve"> </w:t>
      </w:r>
      <w:r w:rsidRPr="00A40DB8">
        <w:t xml:space="preserve">on top of limited health and social welfare services, communities living in UNFPA target areas of humanitarian responses, including in </w:t>
      </w:r>
      <w:proofErr w:type="spellStart"/>
      <w:r w:rsidRPr="00A40DB8">
        <w:t>Rakhine</w:t>
      </w:r>
      <w:proofErr w:type="spellEnd"/>
      <w:r w:rsidRPr="00A40DB8">
        <w:t xml:space="preserve">, Kachin, northern Shan and </w:t>
      </w:r>
      <w:proofErr w:type="spellStart"/>
      <w:r w:rsidRPr="00A40DB8">
        <w:t>Kayin</w:t>
      </w:r>
      <w:proofErr w:type="spellEnd"/>
      <w:r w:rsidRPr="00A40DB8">
        <w:t xml:space="preserve"> State</w:t>
      </w:r>
      <w:r w:rsidR="00307B47">
        <w:t>s,</w:t>
      </w:r>
      <w:r w:rsidRPr="00A40DB8">
        <w:t xml:space="preserve"> have been exposed for decades to numerous daily stressors, with repeated exposure to potentially traumatic events.  This is particularly the case for women and girls who </w:t>
      </w:r>
      <w:proofErr w:type="gramStart"/>
      <w:r w:rsidRPr="00A40DB8">
        <w:t>are also</w:t>
      </w:r>
      <w:proofErr w:type="gramEnd"/>
      <w:r w:rsidRPr="00A40DB8">
        <w:t xml:space="preserve"> caregivers and survivors of </w:t>
      </w:r>
      <w:r w:rsidR="00307B47">
        <w:t>GBV</w:t>
      </w:r>
      <w:r w:rsidRPr="00A40DB8">
        <w:t xml:space="preserve">. </w:t>
      </w:r>
    </w:p>
    <w:p w14:paraId="7BAC1461" w14:textId="77777777" w:rsidR="00E17265" w:rsidRPr="00A40DB8" w:rsidRDefault="00E17265" w:rsidP="00E17265">
      <w:pPr>
        <w:pStyle w:val="Body"/>
        <w:spacing w:after="0"/>
        <w:jc w:val="both"/>
      </w:pPr>
    </w:p>
    <w:p w14:paraId="1396D16A" w14:textId="745BF308" w:rsidR="00E17265" w:rsidRPr="00A40DB8" w:rsidRDefault="00E17265" w:rsidP="00E17265">
      <w:pPr>
        <w:pStyle w:val="Body"/>
        <w:spacing w:after="0"/>
        <w:jc w:val="both"/>
      </w:pPr>
      <w:r w:rsidRPr="00A40DB8">
        <w:t xml:space="preserve">UNFPA manages </w:t>
      </w:r>
      <w:proofErr w:type="spellStart"/>
      <w:r w:rsidRPr="00A40DB8">
        <w:t>programmes</w:t>
      </w:r>
      <w:proofErr w:type="spellEnd"/>
      <w:r w:rsidRPr="00A40DB8">
        <w:t xml:space="preserve"> to support women and girls in target States as well as support policy and law development at the Union level. In all these </w:t>
      </w:r>
      <w:proofErr w:type="spellStart"/>
      <w:r w:rsidRPr="00A40DB8">
        <w:t>programme</w:t>
      </w:r>
      <w:proofErr w:type="spellEnd"/>
      <w:r w:rsidRPr="00A40DB8">
        <w:t xml:space="preserve"> areas, UNFPA is working with Government as well as international and national </w:t>
      </w:r>
      <w:proofErr w:type="spellStart"/>
      <w:r w:rsidRPr="00A40DB8">
        <w:t>organisations</w:t>
      </w:r>
      <w:proofErr w:type="spellEnd"/>
      <w:r w:rsidRPr="00A40DB8">
        <w:t xml:space="preserve">. This requires building sustainable approaches to nationwide building of MHPSS capacity and support networks. </w:t>
      </w:r>
    </w:p>
    <w:p w14:paraId="1BEC92DF" w14:textId="77777777" w:rsidR="00E17265" w:rsidRPr="00A40DB8" w:rsidRDefault="00E17265" w:rsidP="00E17265">
      <w:pPr>
        <w:pStyle w:val="Body"/>
        <w:spacing w:after="0"/>
        <w:jc w:val="both"/>
      </w:pPr>
    </w:p>
    <w:p w14:paraId="5DCB33CD" w14:textId="30527839" w:rsidR="00E17265" w:rsidRPr="00A40DB8" w:rsidRDefault="00307B47" w:rsidP="00E17265">
      <w:pPr>
        <w:pStyle w:val="Body"/>
        <w:spacing w:after="0"/>
        <w:jc w:val="both"/>
      </w:pPr>
      <w:r w:rsidRPr="00307B47">
        <w:rPr>
          <w:bdr w:val="none" w:sz="0" w:space="0" w:color="auto"/>
        </w:rPr>
        <w:t xml:space="preserve">The second phase of the Women and Girls First Programme was launched in mid-2019 with EU funding and is expected to be implemented through the end of 2022. </w:t>
      </w:r>
      <w:r w:rsidR="00E17265" w:rsidRPr="00A40DB8">
        <w:t>As a critical component of GBV multi-sectoral response, UNFPA will employ an ethnographic and culturally sensitive stepped model of intervention to deliver appropriate MHPSS</w:t>
      </w:r>
      <w:r>
        <w:t xml:space="preserve"> services</w:t>
      </w:r>
      <w:r w:rsidR="00E17265" w:rsidRPr="00A40DB8">
        <w:t xml:space="preserve">. That is, MHPSS interventions will commence with the provision of critical trauma support for an individual survivor followed by MHPSS interventions with the immediate family and community surrounding the survivor. This innovative approach in Myanmar provides both immediate, critical and lifesaving responses for the survivor as well as ensuring a supportive family and community environment enabling recovery and empowerment. This </w:t>
      </w:r>
      <w:proofErr w:type="spellStart"/>
      <w:r w:rsidR="00E17265" w:rsidRPr="00A40DB8">
        <w:t>programme</w:t>
      </w:r>
      <w:proofErr w:type="spellEnd"/>
      <w:r w:rsidR="00E17265" w:rsidRPr="00A40DB8">
        <w:t xml:space="preserve"> design supports a structured systems based approach which requires long-term thinking. </w:t>
      </w:r>
    </w:p>
    <w:p w14:paraId="578F218D" w14:textId="77777777" w:rsidR="00E17265" w:rsidRPr="00A40DB8" w:rsidRDefault="00E17265" w:rsidP="00E17265">
      <w:pPr>
        <w:pStyle w:val="Body"/>
        <w:spacing w:after="0"/>
        <w:jc w:val="both"/>
      </w:pPr>
    </w:p>
    <w:p w14:paraId="1C771832" w14:textId="78F50597" w:rsidR="00743231" w:rsidRPr="00A40DB8" w:rsidRDefault="00E17265" w:rsidP="00E17265">
      <w:pPr>
        <w:pStyle w:val="Body"/>
        <w:spacing w:after="0"/>
        <w:jc w:val="both"/>
      </w:pPr>
      <w:r w:rsidRPr="00A40DB8">
        <w:t>The International MHPSS Specialist will assist the Myanmar Country office in supporting the implementation of MHPSS interventions through sexual and reproductive health services and multi sectoral GBV response and prevention services supported by UNFPA. He/she will also support coordination among various actors to strengthen the availability of MHPSS services and systems, particularly to populations in conflict-affected states.</w:t>
      </w:r>
    </w:p>
    <w:p w14:paraId="5D19152C" w14:textId="1B0692D6" w:rsidR="00E17265" w:rsidRPr="00A40DB8" w:rsidRDefault="00E17265"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sz w:val="22"/>
          <w:szCs w:val="22"/>
          <w:bdr w:val="none" w:sz="0" w:space="0" w:color="auto"/>
          <w:lang w:eastAsia="en-GB"/>
        </w:rPr>
      </w:pPr>
    </w:p>
    <w:p w14:paraId="194FB3D4" w14:textId="7EB15BFF" w:rsidR="00E17265" w:rsidRDefault="00E17265" w:rsidP="00E17265">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sz w:val="22"/>
          <w:szCs w:val="22"/>
          <w:bdr w:val="none" w:sz="0" w:space="0" w:color="auto"/>
          <w:lang w:eastAsia="en-GB"/>
        </w:rPr>
      </w:pPr>
      <w:proofErr w:type="gramStart"/>
      <w:r w:rsidRPr="00A40DB8">
        <w:rPr>
          <w:rFonts w:ascii="Calibri" w:eastAsia="Calibri" w:hAnsi="Calibri" w:cs="Calibri"/>
          <w:sz w:val="22"/>
          <w:szCs w:val="22"/>
          <w:bdr w:val="none" w:sz="0" w:space="0" w:color="auto"/>
          <w:lang w:eastAsia="en-GB"/>
        </w:rPr>
        <w:t xml:space="preserve">The MHPSS Specialist will undertake a range of activities to enhance the capacity of </w:t>
      </w:r>
      <w:proofErr w:type="spellStart"/>
      <w:r w:rsidRPr="00A40DB8">
        <w:rPr>
          <w:rFonts w:ascii="Calibri" w:eastAsia="Calibri" w:hAnsi="Calibri" w:cs="Calibri"/>
          <w:sz w:val="22"/>
          <w:szCs w:val="22"/>
          <w:bdr w:val="none" w:sz="0" w:space="0" w:color="auto"/>
          <w:lang w:eastAsia="en-GB"/>
        </w:rPr>
        <w:t>organisations</w:t>
      </w:r>
      <w:proofErr w:type="spellEnd"/>
      <w:r w:rsidRPr="00A40DB8">
        <w:rPr>
          <w:rFonts w:ascii="Calibri" w:eastAsia="Calibri" w:hAnsi="Calibri" w:cs="Calibri"/>
          <w:sz w:val="22"/>
          <w:szCs w:val="22"/>
          <w:bdr w:val="none" w:sz="0" w:space="0" w:color="auto"/>
          <w:lang w:eastAsia="en-GB"/>
        </w:rPr>
        <w:t xml:space="preserve"> implementing GBV and SRHR </w:t>
      </w:r>
      <w:proofErr w:type="spellStart"/>
      <w:r w:rsidRPr="00A40DB8">
        <w:rPr>
          <w:rFonts w:ascii="Calibri" w:eastAsia="Calibri" w:hAnsi="Calibri" w:cs="Calibri"/>
          <w:sz w:val="22"/>
          <w:szCs w:val="22"/>
          <w:bdr w:val="none" w:sz="0" w:space="0" w:color="auto"/>
          <w:lang w:eastAsia="en-GB"/>
        </w:rPr>
        <w:t>programmes</w:t>
      </w:r>
      <w:proofErr w:type="spellEnd"/>
      <w:r w:rsidRPr="00A40DB8">
        <w:rPr>
          <w:rFonts w:ascii="Calibri" w:eastAsia="Calibri" w:hAnsi="Calibri" w:cs="Calibri"/>
          <w:sz w:val="22"/>
          <w:szCs w:val="22"/>
          <w:bdr w:val="none" w:sz="0" w:space="0" w:color="auto"/>
          <w:lang w:eastAsia="en-GB"/>
        </w:rPr>
        <w:t xml:space="preserve"> to support compliance with IASC Guidelines for </w:t>
      </w:r>
      <w:r w:rsidR="00617DCF">
        <w:rPr>
          <w:rFonts w:ascii="Calibri" w:eastAsia="Calibri" w:hAnsi="Calibri" w:cs="Calibri"/>
          <w:sz w:val="22"/>
          <w:szCs w:val="22"/>
          <w:bdr w:val="none" w:sz="0" w:space="0" w:color="auto"/>
          <w:lang w:eastAsia="en-GB"/>
        </w:rPr>
        <w:t>MHPSS</w:t>
      </w:r>
      <w:r w:rsidRPr="00A40DB8">
        <w:rPr>
          <w:rFonts w:ascii="Calibri" w:eastAsia="Calibri" w:hAnsi="Calibri" w:cs="Calibri"/>
          <w:sz w:val="22"/>
          <w:szCs w:val="22"/>
          <w:bdr w:val="none" w:sz="0" w:space="0" w:color="auto"/>
          <w:lang w:eastAsia="en-GB"/>
        </w:rPr>
        <w:t xml:space="preserve"> in Emergency Settings as well as ensuring sustainable MHPSS interventions through building capacity of institutions including </w:t>
      </w:r>
      <w:r w:rsidR="00617DCF">
        <w:rPr>
          <w:rFonts w:ascii="Calibri" w:eastAsia="Calibri" w:hAnsi="Calibri" w:cs="Calibri"/>
          <w:sz w:val="22"/>
          <w:szCs w:val="22"/>
          <w:bdr w:val="none" w:sz="0" w:space="0" w:color="auto"/>
          <w:lang w:eastAsia="en-GB"/>
        </w:rPr>
        <w:t>Ministries such as the Ministry of Health and Sports as well as the Ministry of Social Welfare, Relief and Resettlement</w:t>
      </w:r>
      <w:r w:rsidRPr="00A40DB8">
        <w:rPr>
          <w:rFonts w:ascii="Calibri" w:eastAsia="Calibri" w:hAnsi="Calibri" w:cs="Calibri"/>
          <w:sz w:val="22"/>
          <w:szCs w:val="22"/>
          <w:bdr w:val="none" w:sz="0" w:space="0" w:color="auto"/>
          <w:lang w:eastAsia="en-GB"/>
        </w:rPr>
        <w:t>.</w:t>
      </w:r>
      <w:proofErr w:type="gramEnd"/>
      <w:r w:rsidRPr="00A40DB8">
        <w:rPr>
          <w:rFonts w:ascii="Calibri" w:eastAsia="Calibri" w:hAnsi="Calibri" w:cs="Calibri"/>
          <w:sz w:val="22"/>
          <w:szCs w:val="22"/>
          <w:bdr w:val="none" w:sz="0" w:space="0" w:color="auto"/>
          <w:lang w:eastAsia="en-GB"/>
        </w:rPr>
        <w:t xml:space="preserve"> </w:t>
      </w:r>
      <w:r w:rsidR="00617DCF">
        <w:rPr>
          <w:rFonts w:ascii="Calibri" w:eastAsia="Calibri" w:hAnsi="Calibri" w:cs="Calibri"/>
          <w:sz w:val="22"/>
          <w:szCs w:val="22"/>
          <w:bdr w:val="none" w:sz="0" w:space="0" w:color="auto"/>
          <w:lang w:eastAsia="en-GB"/>
        </w:rPr>
        <w:t xml:space="preserve">This role also entails significant collaboration with other actors engaged in supporting MHPSS in Myanmar including UN agencies, academic and non-governmental partners. </w:t>
      </w:r>
    </w:p>
    <w:p w14:paraId="752346A9" w14:textId="655AB981" w:rsidR="005634CE" w:rsidRDefault="005634CE" w:rsidP="00E17265">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sz w:val="22"/>
          <w:szCs w:val="22"/>
          <w:bdr w:val="none" w:sz="0" w:space="0" w:color="auto"/>
          <w:lang w:eastAsia="en-GB"/>
        </w:rPr>
      </w:pPr>
    </w:p>
    <w:p w14:paraId="3A8B4696" w14:textId="77777777" w:rsidR="00A70A18" w:rsidRPr="00C327AF" w:rsidRDefault="00A70A18" w:rsidP="00A70A18">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w:t>
      </w:r>
      <w:proofErr w:type="gramStart"/>
      <w:r w:rsidRPr="00C327AF">
        <w:rPr>
          <w:rFonts w:ascii="Calibri" w:eastAsia="Calibri" w:hAnsi="Calibri" w:cs="Calibri"/>
          <w:b/>
          <w:color w:val="244061"/>
          <w:bdr w:val="none" w:sz="0" w:space="0" w:color="auto"/>
          <w:lang w:eastAsia="en-GB"/>
        </w:rPr>
        <w:t>for</w:t>
      </w:r>
      <w:proofErr w:type="gramEnd"/>
      <w:r w:rsidRPr="00C327AF">
        <w:rPr>
          <w:rFonts w:ascii="Calibri" w:eastAsia="Calibri" w:hAnsi="Calibri" w:cs="Calibri"/>
          <w:b/>
          <w:color w:val="244061"/>
          <w:bdr w:val="none" w:sz="0" w:space="0" w:color="auto"/>
          <w:lang w:eastAsia="en-GB"/>
        </w:rPr>
        <w:t xml:space="preserve">: </w:t>
      </w:r>
    </w:p>
    <w:p w14:paraId="648B6A4B" w14:textId="77777777" w:rsidR="005634CE" w:rsidRPr="00A40DB8" w:rsidRDefault="005634CE" w:rsidP="00E17265">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sz w:val="22"/>
          <w:szCs w:val="22"/>
          <w:bdr w:val="none" w:sz="0" w:space="0" w:color="auto"/>
          <w:lang w:eastAsia="en-GB"/>
        </w:rPr>
      </w:pPr>
    </w:p>
    <w:p w14:paraId="21B2844A" w14:textId="77777777" w:rsidR="00E17265" w:rsidRPr="00A40DB8" w:rsidRDefault="00E17265" w:rsidP="00D97C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eastAsia="en-GB"/>
        </w:rPr>
      </w:pPr>
    </w:p>
    <w:p w14:paraId="4232360A" w14:textId="6CCDA433" w:rsidR="00E17265" w:rsidRPr="00A40DB8" w:rsidRDefault="00E17265" w:rsidP="00A40DB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80"/>
        <w:ind w:left="360"/>
        <w:jc w:val="both"/>
        <w:rPr>
          <w:b/>
          <w:color w:val="auto"/>
          <w:bdr w:val="none" w:sz="0" w:space="0" w:color="auto"/>
        </w:rPr>
      </w:pPr>
      <w:r w:rsidRPr="00A40DB8">
        <w:rPr>
          <w:b/>
          <w:color w:val="auto"/>
          <w:bdr w:val="none" w:sz="0" w:space="0" w:color="auto"/>
        </w:rPr>
        <w:t>Strengthening ment</w:t>
      </w:r>
      <w:r w:rsidR="00D97CAB" w:rsidRPr="00A40DB8">
        <w:rPr>
          <w:b/>
          <w:color w:val="auto"/>
          <w:bdr w:val="none" w:sz="0" w:space="0" w:color="auto"/>
        </w:rPr>
        <w:t>oring/supervisory structures</w:t>
      </w:r>
    </w:p>
    <w:p w14:paraId="1B4FEE2F" w14:textId="77777777" w:rsidR="00E17265" w:rsidRPr="00A40DB8" w:rsidRDefault="00E17265" w:rsidP="00A40D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eastAsia="en-GB"/>
        </w:rPr>
      </w:pPr>
      <w:r w:rsidRPr="00A40DB8">
        <w:rPr>
          <w:rFonts w:ascii="Calibri" w:eastAsia="Calibri" w:hAnsi="Calibri" w:cs="Calibri"/>
          <w:sz w:val="22"/>
          <w:szCs w:val="22"/>
          <w:bdr w:val="none" w:sz="0" w:space="0" w:color="auto"/>
          <w:lang w:eastAsia="en-GB"/>
        </w:rPr>
        <w:t xml:space="preserve"> </w:t>
      </w:r>
    </w:p>
    <w:p w14:paraId="64713EAA" w14:textId="78E1BBA0" w:rsidR="00E17265" w:rsidRPr="00A40DB8" w:rsidRDefault="00E17265" w:rsidP="00A40DB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color w:val="auto"/>
          <w:bdr w:val="none" w:sz="0" w:space="0" w:color="auto"/>
        </w:rPr>
      </w:pPr>
      <w:r w:rsidRPr="00A40DB8">
        <w:rPr>
          <w:color w:val="auto"/>
          <w:bdr w:val="none" w:sz="0" w:space="0" w:color="auto"/>
        </w:rPr>
        <w:t xml:space="preserve">Support </w:t>
      </w:r>
      <w:r w:rsidR="00617DCF">
        <w:rPr>
          <w:color w:val="auto"/>
          <w:bdr w:val="none" w:sz="0" w:space="0" w:color="auto"/>
        </w:rPr>
        <w:t xml:space="preserve">currently established MHPSS </w:t>
      </w:r>
      <w:r w:rsidRPr="00A40DB8">
        <w:rPr>
          <w:color w:val="auto"/>
          <w:bdr w:val="none" w:sz="0" w:space="0" w:color="auto"/>
        </w:rPr>
        <w:t xml:space="preserve">Peer Support Networks in </w:t>
      </w:r>
      <w:proofErr w:type="spellStart"/>
      <w:r w:rsidRPr="00A40DB8">
        <w:rPr>
          <w:color w:val="auto"/>
          <w:bdr w:val="none" w:sz="0" w:space="0" w:color="auto"/>
        </w:rPr>
        <w:t>Maungdaw</w:t>
      </w:r>
      <w:proofErr w:type="spellEnd"/>
      <w:r w:rsidRPr="00A40DB8">
        <w:rPr>
          <w:color w:val="auto"/>
          <w:bdr w:val="none" w:sz="0" w:space="0" w:color="auto"/>
        </w:rPr>
        <w:t xml:space="preserve">, </w:t>
      </w:r>
      <w:proofErr w:type="spellStart"/>
      <w:r w:rsidRPr="00A40DB8">
        <w:rPr>
          <w:color w:val="auto"/>
          <w:bdr w:val="none" w:sz="0" w:space="0" w:color="auto"/>
        </w:rPr>
        <w:t>Sittwe</w:t>
      </w:r>
      <w:proofErr w:type="spellEnd"/>
      <w:r w:rsidRPr="00A40DB8">
        <w:rPr>
          <w:color w:val="auto"/>
          <w:bdr w:val="none" w:sz="0" w:space="0" w:color="auto"/>
        </w:rPr>
        <w:t xml:space="preserve"> and </w:t>
      </w:r>
      <w:proofErr w:type="spellStart"/>
      <w:r w:rsidRPr="00A40DB8">
        <w:rPr>
          <w:color w:val="auto"/>
          <w:bdr w:val="none" w:sz="0" w:space="0" w:color="auto"/>
        </w:rPr>
        <w:t>Myitkyina</w:t>
      </w:r>
      <w:proofErr w:type="spellEnd"/>
      <w:r w:rsidRPr="00A40DB8">
        <w:rPr>
          <w:color w:val="auto"/>
          <w:bdr w:val="none" w:sz="0" w:space="0" w:color="auto"/>
        </w:rPr>
        <w:t xml:space="preserve"> and ensure the networks are maintained and strengthened through ongoing supervision of facilitators, engagement in regular review processes and collaborative development of relevant tools and training materials.</w:t>
      </w:r>
      <w:r w:rsidR="00617DCF">
        <w:rPr>
          <w:color w:val="auto"/>
          <w:bdr w:val="none" w:sz="0" w:space="0" w:color="auto"/>
        </w:rPr>
        <w:t xml:space="preserve"> </w:t>
      </w:r>
    </w:p>
    <w:p w14:paraId="677DE56F" w14:textId="7CF591AB" w:rsidR="00E17265" w:rsidRPr="00A40DB8" w:rsidRDefault="00E17265" w:rsidP="00A40DB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color w:val="auto"/>
          <w:bdr w:val="none" w:sz="0" w:space="0" w:color="auto"/>
        </w:rPr>
      </w:pPr>
      <w:r w:rsidRPr="00A40DB8">
        <w:rPr>
          <w:color w:val="auto"/>
          <w:bdr w:val="none" w:sz="0" w:space="0" w:color="auto"/>
        </w:rPr>
        <w:t xml:space="preserve">Support further expansion of Peer Support Network model through encouragement of wider participation (e.g. child case management actors in </w:t>
      </w:r>
      <w:proofErr w:type="spellStart"/>
      <w:r w:rsidRPr="00A40DB8">
        <w:rPr>
          <w:color w:val="auto"/>
          <w:bdr w:val="none" w:sz="0" w:space="0" w:color="auto"/>
        </w:rPr>
        <w:t>Myitkyina</w:t>
      </w:r>
      <w:proofErr w:type="spellEnd"/>
      <w:r w:rsidRPr="00A40DB8">
        <w:rPr>
          <w:color w:val="auto"/>
          <w:bdr w:val="none" w:sz="0" w:space="0" w:color="auto"/>
        </w:rPr>
        <w:t xml:space="preserve">; SRH actors) and consultation with partners on its development in new areas (e.g. </w:t>
      </w:r>
      <w:proofErr w:type="spellStart"/>
      <w:r w:rsidRPr="00A40DB8">
        <w:rPr>
          <w:color w:val="auto"/>
          <w:bdr w:val="none" w:sz="0" w:space="0" w:color="auto"/>
        </w:rPr>
        <w:t>Lashio</w:t>
      </w:r>
      <w:proofErr w:type="spellEnd"/>
      <w:r w:rsidRPr="00A40DB8">
        <w:rPr>
          <w:color w:val="auto"/>
          <w:bdr w:val="none" w:sz="0" w:space="0" w:color="auto"/>
        </w:rPr>
        <w:t xml:space="preserve">, </w:t>
      </w:r>
      <w:proofErr w:type="spellStart"/>
      <w:r w:rsidRPr="00A40DB8">
        <w:rPr>
          <w:color w:val="auto"/>
          <w:bdr w:val="none" w:sz="0" w:space="0" w:color="auto"/>
        </w:rPr>
        <w:t>HpaAn</w:t>
      </w:r>
      <w:proofErr w:type="spellEnd"/>
      <w:r w:rsidRPr="00A40DB8">
        <w:rPr>
          <w:color w:val="auto"/>
          <w:bdr w:val="none" w:sz="0" w:space="0" w:color="auto"/>
        </w:rPr>
        <w:t xml:space="preserve"> </w:t>
      </w:r>
      <w:proofErr w:type="spellStart"/>
      <w:r w:rsidRPr="00A40DB8">
        <w:rPr>
          <w:color w:val="auto"/>
          <w:bdr w:val="none" w:sz="0" w:space="0" w:color="auto"/>
        </w:rPr>
        <w:t>etc</w:t>
      </w:r>
      <w:proofErr w:type="spellEnd"/>
      <w:r w:rsidRPr="00A40DB8">
        <w:rPr>
          <w:color w:val="auto"/>
          <w:bdr w:val="none" w:sz="0" w:space="0" w:color="auto"/>
        </w:rPr>
        <w:t>).</w:t>
      </w:r>
    </w:p>
    <w:p w14:paraId="63D7BFD2" w14:textId="4050116A" w:rsidR="00E17265" w:rsidRPr="00A40DB8" w:rsidRDefault="00E17265" w:rsidP="00A40DB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color w:val="auto"/>
          <w:bdr w:val="none" w:sz="0" w:space="0" w:color="auto"/>
        </w:rPr>
      </w:pPr>
      <w:r w:rsidRPr="00A40DB8">
        <w:rPr>
          <w:color w:val="auto"/>
          <w:bdr w:val="none" w:sz="0" w:space="0" w:color="auto"/>
        </w:rPr>
        <w:t>Develop PSS mentoring training for GBV case management supervisors and support the roll-out to implementing partners including government departments across key regions. This will include the ongoing supervision of supervisors and set-up of a community of practice between supervisors.</w:t>
      </w:r>
    </w:p>
    <w:p w14:paraId="66E6B5BA" w14:textId="77777777" w:rsidR="00E17265" w:rsidRPr="00A40DB8" w:rsidRDefault="00E17265" w:rsidP="00A40D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eastAsia="en-GB"/>
        </w:rPr>
      </w:pPr>
      <w:r w:rsidRPr="00A40DB8">
        <w:rPr>
          <w:rFonts w:ascii="Calibri" w:eastAsia="Calibri" w:hAnsi="Calibri" w:cs="Calibri"/>
          <w:sz w:val="22"/>
          <w:szCs w:val="22"/>
          <w:bdr w:val="none" w:sz="0" w:space="0" w:color="auto"/>
          <w:lang w:eastAsia="en-GB"/>
        </w:rPr>
        <w:t xml:space="preserve"> </w:t>
      </w:r>
    </w:p>
    <w:p w14:paraId="3BD683A0" w14:textId="0C779902" w:rsidR="00E17265" w:rsidRPr="00A40DB8" w:rsidRDefault="00E17265" w:rsidP="00A40DB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80"/>
        <w:ind w:left="360"/>
        <w:jc w:val="both"/>
        <w:rPr>
          <w:b/>
          <w:color w:val="auto"/>
          <w:bdr w:val="none" w:sz="0" w:space="0" w:color="auto"/>
        </w:rPr>
      </w:pPr>
      <w:r w:rsidRPr="00A40DB8">
        <w:rPr>
          <w:b/>
          <w:color w:val="auto"/>
          <w:bdr w:val="none" w:sz="0" w:space="0" w:color="auto"/>
        </w:rPr>
        <w:t>Developing minimum standards for focused PSS interventions and supporting use of evidence</w:t>
      </w:r>
      <w:r w:rsidR="00D97CAB" w:rsidRPr="00A40DB8">
        <w:rPr>
          <w:b/>
          <w:color w:val="auto"/>
          <w:bdr w:val="none" w:sz="0" w:space="0" w:color="auto"/>
        </w:rPr>
        <w:t>-based MHPSS interventions</w:t>
      </w:r>
    </w:p>
    <w:p w14:paraId="2F846FE9" w14:textId="77777777" w:rsidR="00E17265" w:rsidRPr="00A40DB8" w:rsidRDefault="00E17265" w:rsidP="00A40D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eastAsia="en-GB"/>
        </w:rPr>
      </w:pPr>
      <w:r w:rsidRPr="00A40DB8">
        <w:rPr>
          <w:rFonts w:ascii="Calibri" w:eastAsia="Calibri" w:hAnsi="Calibri" w:cs="Calibri"/>
          <w:sz w:val="22"/>
          <w:szCs w:val="22"/>
          <w:bdr w:val="none" w:sz="0" w:space="0" w:color="auto"/>
          <w:lang w:eastAsia="en-GB"/>
        </w:rPr>
        <w:t xml:space="preserve"> </w:t>
      </w:r>
    </w:p>
    <w:p w14:paraId="06C60EDF" w14:textId="0531018C" w:rsidR="00E17265" w:rsidRPr="00A40DB8" w:rsidRDefault="00E17265" w:rsidP="00A40DB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ind w:left="720" w:hanging="360"/>
        <w:jc w:val="both"/>
        <w:rPr>
          <w:color w:val="auto"/>
          <w:bdr w:val="none" w:sz="0" w:space="0" w:color="auto"/>
        </w:rPr>
      </w:pPr>
      <w:r w:rsidRPr="00A40DB8">
        <w:rPr>
          <w:color w:val="auto"/>
          <w:bdr w:val="none" w:sz="0" w:space="0" w:color="auto"/>
        </w:rPr>
        <w:t>Conduct regular assessments on PSS practices among UNFPA implementing partners providing GBV case management services. This will include the write-up of findings and recommendations in an assessment report</w:t>
      </w:r>
    </w:p>
    <w:p w14:paraId="77353097" w14:textId="2BF748CF" w:rsidR="00E17265" w:rsidRPr="00A40DB8" w:rsidRDefault="00E17265" w:rsidP="00A40DB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ind w:left="720" w:hanging="360"/>
        <w:jc w:val="both"/>
        <w:rPr>
          <w:color w:val="auto"/>
          <w:bdr w:val="none" w:sz="0" w:space="0" w:color="auto"/>
        </w:rPr>
      </w:pPr>
      <w:r w:rsidRPr="00A40DB8">
        <w:rPr>
          <w:color w:val="auto"/>
          <w:bdr w:val="none" w:sz="0" w:space="0" w:color="auto"/>
        </w:rPr>
        <w:t>Develop a structured package of PSS interventions for case managers that is compatible with mentoring training for supervisors through active engagement in government-led PSS task force to influence and support curriculum and material generation. This will include consulting with partners on materials developed, supporting trainings through training of trainers and promoting the use of this package among other actors providing case management service in Myanmar.</w:t>
      </w:r>
    </w:p>
    <w:p w14:paraId="4E95F7CE" w14:textId="47A88CD7" w:rsidR="00E17265" w:rsidRPr="00A40DB8" w:rsidRDefault="00E17265" w:rsidP="00A40DB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ind w:left="720" w:hanging="360"/>
        <w:jc w:val="both"/>
        <w:rPr>
          <w:color w:val="auto"/>
          <w:bdr w:val="none" w:sz="0" w:space="0" w:color="auto"/>
        </w:rPr>
      </w:pPr>
      <w:r w:rsidRPr="00A40DB8">
        <w:rPr>
          <w:color w:val="auto"/>
          <w:bdr w:val="none" w:sz="0" w:space="0" w:color="auto"/>
        </w:rPr>
        <w:t>Coordinate the wider roll-out of evidence-based MHPSS interventions across health and protection sectors through engagement with research and implementing partners, and donors.</w:t>
      </w:r>
    </w:p>
    <w:p w14:paraId="282FEFF8" w14:textId="77777777" w:rsidR="00E17265" w:rsidRPr="00A40DB8" w:rsidRDefault="00E17265" w:rsidP="00A40DB8">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p>
    <w:p w14:paraId="2EC55F3E" w14:textId="3EB64C09" w:rsidR="00E17265" w:rsidRPr="00A40DB8" w:rsidRDefault="00E17265" w:rsidP="00A40DB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80"/>
        <w:ind w:left="360"/>
        <w:jc w:val="both"/>
        <w:rPr>
          <w:b/>
          <w:color w:val="auto"/>
          <w:bdr w:val="none" w:sz="0" w:space="0" w:color="auto"/>
        </w:rPr>
      </w:pPr>
      <w:r w:rsidRPr="00A40DB8">
        <w:rPr>
          <w:b/>
          <w:color w:val="auto"/>
          <w:bdr w:val="none" w:sz="0" w:space="0" w:color="auto"/>
        </w:rPr>
        <w:t>Mainstreaming MHP</w:t>
      </w:r>
      <w:r w:rsidR="00D97CAB" w:rsidRPr="00A40DB8">
        <w:rPr>
          <w:b/>
          <w:color w:val="auto"/>
          <w:bdr w:val="none" w:sz="0" w:space="0" w:color="auto"/>
        </w:rPr>
        <w:t>SS/raising MHPSS awareness</w:t>
      </w:r>
    </w:p>
    <w:p w14:paraId="64E38857" w14:textId="1AC42AD8" w:rsidR="00E17265" w:rsidRPr="00A40DB8" w:rsidRDefault="00E17265" w:rsidP="00A40DB8">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eastAsia="Calibri" w:hAnsi="Calibri" w:cs="Calibri"/>
          <w:sz w:val="22"/>
          <w:szCs w:val="22"/>
          <w:bdr w:val="none" w:sz="0" w:space="0" w:color="auto"/>
          <w:lang w:eastAsia="en-GB"/>
        </w:rPr>
      </w:pPr>
    </w:p>
    <w:p w14:paraId="77827B2D" w14:textId="77777777" w:rsidR="00E17265" w:rsidRPr="00A40DB8" w:rsidRDefault="00E17265" w:rsidP="00A40DB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bdr w:val="none" w:sz="0" w:space="0" w:color="auto"/>
        </w:rPr>
      </w:pPr>
      <w:r w:rsidRPr="00A40DB8">
        <w:rPr>
          <w:bdr w:val="none" w:sz="0" w:space="0" w:color="auto"/>
        </w:rPr>
        <w:t>Maintain PFA and PSS training materials and manuals and where necessary adapt to increase MHPSS awareness and practice of basic PSS skills among a range of actors including government departments providing first line response to GBV survivors.</w:t>
      </w:r>
    </w:p>
    <w:p w14:paraId="1EFE87EC" w14:textId="50531A11" w:rsidR="00E17265" w:rsidRPr="00A40DB8" w:rsidRDefault="00E17265" w:rsidP="00A40DB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bdr w:val="none" w:sz="0" w:space="0" w:color="auto"/>
        </w:rPr>
      </w:pPr>
      <w:r w:rsidRPr="00A40DB8">
        <w:rPr>
          <w:bdr w:val="none" w:sz="0" w:space="0" w:color="auto"/>
        </w:rPr>
        <w:t>Develop trainings materials and manuals for increasing MHPSS capacities in SRH service providers including government departments in line with MHPSS in SRH services assessment recommendations.</w:t>
      </w:r>
    </w:p>
    <w:p w14:paraId="219D7479" w14:textId="45B07ED5" w:rsidR="00E17265" w:rsidRPr="00A40DB8" w:rsidRDefault="00E17265" w:rsidP="00A40DB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bdr w:val="none" w:sz="0" w:space="0" w:color="auto"/>
        </w:rPr>
      </w:pPr>
      <w:r w:rsidRPr="00A40DB8">
        <w:rPr>
          <w:bdr w:val="none" w:sz="0" w:space="0" w:color="auto"/>
        </w:rPr>
        <w:t>Support PFA/PSS and other mainstreaming MHPSS trainings across sites among a range of partners including government departments, and UNFPA analysts and key staff among implementing partners supported to deliver trainings in line with TOT strategy.</w:t>
      </w:r>
    </w:p>
    <w:p w14:paraId="3EBF74C9" w14:textId="77777777" w:rsidR="00E17265" w:rsidRPr="00A40DB8" w:rsidRDefault="00E17265" w:rsidP="00A40D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eastAsia="en-GB"/>
        </w:rPr>
      </w:pPr>
    </w:p>
    <w:p w14:paraId="18019547" w14:textId="71C7DC0D" w:rsidR="00E17265" w:rsidRPr="00A40DB8" w:rsidRDefault="00E17265" w:rsidP="00A40DB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80"/>
        <w:ind w:left="360"/>
        <w:jc w:val="both"/>
        <w:rPr>
          <w:b/>
          <w:bdr w:val="none" w:sz="0" w:space="0" w:color="auto"/>
        </w:rPr>
      </w:pPr>
      <w:r w:rsidRPr="00A40DB8">
        <w:rPr>
          <w:b/>
          <w:bdr w:val="none" w:sz="0" w:space="0" w:color="auto"/>
        </w:rPr>
        <w:t>Advocacy and coordination</w:t>
      </w:r>
    </w:p>
    <w:p w14:paraId="1BBD1E15" w14:textId="752BD4B0" w:rsidR="00E17265" w:rsidRPr="00A40DB8" w:rsidRDefault="00E17265" w:rsidP="00A40DB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bdr w:val="none" w:sz="0" w:space="0" w:color="auto"/>
        </w:rPr>
      </w:pPr>
      <w:r w:rsidRPr="00A40DB8">
        <w:rPr>
          <w:bdr w:val="none" w:sz="0" w:space="0" w:color="auto"/>
        </w:rPr>
        <w:lastRenderedPageBreak/>
        <w:t>Act as co-chair for the national MHPSS Sub-Working Group, currently a sub-working group of the Protection Sector, and maintain strong links with other clusters/sectors including the Health Cluster. This includes building effective relationship with a range of MHPSS actors in Myanmar and ensuring their activities are coordinated.</w:t>
      </w:r>
    </w:p>
    <w:p w14:paraId="4137C6BF" w14:textId="15EE40A1" w:rsidR="00E17265" w:rsidRPr="00A40DB8" w:rsidRDefault="00E17265" w:rsidP="00A40DB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bdr w:val="none" w:sz="0" w:space="0" w:color="auto"/>
        </w:rPr>
      </w:pPr>
      <w:r w:rsidRPr="00A40DB8">
        <w:rPr>
          <w:bdr w:val="none" w:sz="0" w:space="0" w:color="auto"/>
        </w:rPr>
        <w:t>Further opportunities for expansion of MHPSS programming within UNFPA’s mandate identified and supported through contributing to the writing of funding proposals and donor reports.</w:t>
      </w:r>
    </w:p>
    <w:p w14:paraId="13D0734B" w14:textId="77777777" w:rsidR="00E17265" w:rsidRPr="00A40DB8" w:rsidRDefault="00E17265" w:rsidP="00A40D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eastAsia="en-GB"/>
        </w:rPr>
      </w:pPr>
      <w:r w:rsidRPr="00A40DB8">
        <w:rPr>
          <w:rFonts w:ascii="Calibri" w:eastAsia="Calibri" w:hAnsi="Calibri" w:cs="Calibri"/>
          <w:sz w:val="22"/>
          <w:szCs w:val="22"/>
          <w:bdr w:val="none" w:sz="0" w:space="0" w:color="auto"/>
          <w:lang w:eastAsia="en-GB"/>
        </w:rPr>
        <w:t xml:space="preserve"> </w:t>
      </w:r>
    </w:p>
    <w:p w14:paraId="413A03CF" w14:textId="207407B7" w:rsidR="00E17265" w:rsidRPr="00A40DB8" w:rsidRDefault="00D97CAB" w:rsidP="00A40DB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80"/>
        <w:ind w:left="360"/>
        <w:jc w:val="both"/>
        <w:rPr>
          <w:b/>
          <w:color w:val="auto"/>
          <w:bdr w:val="none" w:sz="0" w:space="0" w:color="auto"/>
        </w:rPr>
      </w:pPr>
      <w:r w:rsidRPr="00A40DB8">
        <w:rPr>
          <w:b/>
          <w:bdr w:val="none" w:sz="0" w:space="0" w:color="auto"/>
        </w:rPr>
        <w:t>Monitoring and evaluation</w:t>
      </w:r>
      <w:r w:rsidR="00E17265" w:rsidRPr="00A40DB8">
        <w:rPr>
          <w:b/>
          <w:color w:val="auto"/>
          <w:bdr w:val="none" w:sz="0" w:space="0" w:color="auto"/>
        </w:rPr>
        <w:t xml:space="preserve"> </w:t>
      </w:r>
    </w:p>
    <w:p w14:paraId="69B10060" w14:textId="4410FF4B" w:rsidR="00E17265" w:rsidRPr="00A40DB8" w:rsidRDefault="00E17265" w:rsidP="00A40DB8">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20" w:hanging="360"/>
        <w:jc w:val="both"/>
        <w:rPr>
          <w:bdr w:val="none" w:sz="0" w:space="0" w:color="auto"/>
        </w:rPr>
      </w:pPr>
      <w:r w:rsidRPr="00A40DB8">
        <w:rPr>
          <w:bdr w:val="none" w:sz="0" w:space="0" w:color="auto"/>
        </w:rPr>
        <w:t>Existing training evaluation materials refined and rolled-out across all capacity building activities.</w:t>
      </w:r>
    </w:p>
    <w:p w14:paraId="0430E2E0" w14:textId="2E48660E" w:rsidR="00D97CAB" w:rsidRPr="00BF61DC" w:rsidRDefault="00E17265" w:rsidP="00BF61DC">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20" w:hanging="360"/>
        <w:jc w:val="both"/>
        <w:rPr>
          <w:bdr w:val="none" w:sz="0" w:space="0" w:color="auto"/>
        </w:rPr>
      </w:pPr>
      <w:r w:rsidRPr="00A40DB8">
        <w:rPr>
          <w:bdr w:val="none" w:sz="0" w:space="0" w:color="auto"/>
        </w:rPr>
        <w:t>In collaboration with the M&amp;E specialists, develop/strengthen tools and a clear framework for monitoring the impact of the different tiers of the MHPSS strategy developed and implemented across sites.</w:t>
      </w:r>
    </w:p>
    <w:p w14:paraId="56BCC155" w14:textId="4B41FFF2" w:rsidR="00D97CAB" w:rsidRDefault="003C7943" w:rsidP="00A40DB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eastAsia="Times New Roman" w:cstheme="minorHAnsi"/>
          <w:color w:val="000000" w:themeColor="text1"/>
          <w:bdr w:val="none" w:sz="0" w:space="0" w:color="auto"/>
          <w:lang w:val="en-GB"/>
        </w:rPr>
      </w:pPr>
      <w:r>
        <w:rPr>
          <w:rFonts w:eastAsia="Times New Roman" w:cstheme="minorHAnsi"/>
          <w:color w:val="000000" w:themeColor="text1"/>
          <w:bdr w:val="none" w:sz="0" w:space="0" w:color="auto"/>
          <w:lang w:val="en-GB"/>
        </w:rPr>
        <w:t>Prepare the m</w:t>
      </w:r>
      <w:r w:rsidR="00D97CAB" w:rsidRPr="00A40DB8">
        <w:rPr>
          <w:rFonts w:eastAsia="Times New Roman" w:cstheme="minorHAnsi" w:hint="eastAsia"/>
          <w:color w:val="000000" w:themeColor="text1"/>
          <w:bdr w:val="none" w:sz="0" w:space="0" w:color="auto"/>
          <w:lang w:val="en-GB"/>
        </w:rPr>
        <w:t>onthly progress report</w:t>
      </w:r>
    </w:p>
    <w:p w14:paraId="3CFEEF65" w14:textId="7777BC31" w:rsidR="00743231" w:rsidRPr="003C7943" w:rsidRDefault="006A4AF8" w:rsidP="003C794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eastAsia="Times New Roman" w:cstheme="minorHAnsi"/>
          <w:color w:val="000000" w:themeColor="text1"/>
          <w:bdr w:val="none" w:sz="0" w:space="0" w:color="auto"/>
          <w:lang w:val="en-GB"/>
        </w:rPr>
      </w:pPr>
      <w:r w:rsidRPr="003C7943">
        <w:rPr>
          <w:rFonts w:eastAsia="Times New Roman" w:cstheme="minorHAnsi"/>
          <w:color w:val="000000" w:themeColor="text1"/>
          <w:bdr w:val="none" w:sz="0" w:space="0" w:color="auto"/>
          <w:lang w:val="en-GB"/>
        </w:rPr>
        <w:t xml:space="preserve">Carry out any other duties as may be required by </w:t>
      </w:r>
      <w:r w:rsidR="00243039" w:rsidRPr="003C7943">
        <w:rPr>
          <w:rFonts w:eastAsia="Times New Roman" w:cstheme="minorHAnsi"/>
          <w:color w:val="000000" w:themeColor="text1"/>
          <w:bdr w:val="none" w:sz="0" w:space="0" w:color="auto"/>
          <w:lang w:val="en-GB"/>
        </w:rPr>
        <w:t>UNFPA</w:t>
      </w:r>
      <w:r w:rsidRPr="003C7943">
        <w:rPr>
          <w:rFonts w:eastAsia="Times New Roman" w:cstheme="minorHAnsi"/>
          <w:color w:val="000000" w:themeColor="text1"/>
          <w:bdr w:val="none" w:sz="0" w:space="0" w:color="auto"/>
          <w:lang w:val="en-GB"/>
        </w:rPr>
        <w:t xml:space="preserve"> leadership. </w:t>
      </w:r>
    </w:p>
    <w:p w14:paraId="1B32DAC6" w14:textId="77777777" w:rsidR="00743231" w:rsidRPr="00A40DB8" w:rsidRDefault="00743231">
      <w:pPr>
        <w:pStyle w:val="Body"/>
        <w:spacing w:after="0"/>
      </w:pPr>
    </w:p>
    <w:p w14:paraId="08FF92AF" w14:textId="77777777" w:rsidR="00743231" w:rsidRPr="00A40DB8" w:rsidRDefault="006A4AF8">
      <w:pPr>
        <w:pStyle w:val="Body"/>
        <w:spacing w:after="0"/>
        <w:rPr>
          <w:b/>
          <w:bCs/>
          <w:color w:val="244061"/>
          <w:u w:color="244061"/>
        </w:rPr>
      </w:pPr>
      <w:r w:rsidRPr="00A40DB8">
        <w:rPr>
          <w:b/>
          <w:bCs/>
          <w:color w:val="244061"/>
          <w:u w:color="244061"/>
        </w:rPr>
        <w:t xml:space="preserve">Qualifications and Experience </w:t>
      </w:r>
    </w:p>
    <w:p w14:paraId="0AA4C7D7" w14:textId="77777777" w:rsidR="009657FB" w:rsidRPr="00A40DB8" w:rsidRDefault="009657FB">
      <w:pPr>
        <w:pStyle w:val="Body"/>
        <w:spacing w:after="0" w:line="240" w:lineRule="auto"/>
        <w:rPr>
          <w:b/>
          <w:bCs/>
          <w:color w:val="244061"/>
          <w:u w:color="244061"/>
        </w:rPr>
      </w:pPr>
    </w:p>
    <w:p w14:paraId="6C1C87AB" w14:textId="5E331102" w:rsidR="00743231" w:rsidRDefault="006A4AF8">
      <w:pPr>
        <w:pStyle w:val="Body"/>
        <w:spacing w:after="0" w:line="240" w:lineRule="auto"/>
        <w:rPr>
          <w:b/>
          <w:bCs/>
          <w:color w:val="244061"/>
          <w:u w:color="244061"/>
        </w:rPr>
      </w:pPr>
      <w:r w:rsidRPr="00A40DB8">
        <w:rPr>
          <w:b/>
          <w:bCs/>
          <w:color w:val="244061"/>
          <w:u w:color="244061"/>
        </w:rPr>
        <w:t xml:space="preserve">Education:  </w:t>
      </w:r>
    </w:p>
    <w:p w14:paraId="68206D30" w14:textId="77777777" w:rsidR="00412897" w:rsidRPr="00A40DB8" w:rsidRDefault="00412897">
      <w:pPr>
        <w:pStyle w:val="Body"/>
        <w:spacing w:after="0" w:line="240" w:lineRule="auto"/>
        <w:rPr>
          <w:rFonts w:ascii="Arial" w:eastAsia="Arial" w:hAnsi="Arial" w:cs="Arial"/>
          <w:b/>
          <w:bCs/>
        </w:rPr>
      </w:pPr>
    </w:p>
    <w:p w14:paraId="0EF22561" w14:textId="4B369855" w:rsidR="00D97CAB" w:rsidRPr="00A40DB8" w:rsidRDefault="00D97CAB" w:rsidP="00D97CAB">
      <w:pPr>
        <w:ind w:firstLine="720"/>
        <w:rPr>
          <w:rFonts w:ascii="Calibri" w:eastAsia="Calibri" w:hAnsi="Calibri" w:cs="Calibri"/>
          <w:color w:val="000000"/>
          <w:sz w:val="22"/>
          <w:szCs w:val="22"/>
          <w:u w:color="000000"/>
          <w:lang w:eastAsia="en-GB"/>
        </w:rPr>
      </w:pPr>
      <w:r w:rsidRPr="00A40DB8">
        <w:rPr>
          <w:rFonts w:ascii="Calibri" w:eastAsia="Calibri" w:hAnsi="Calibri" w:cs="Calibri"/>
          <w:color w:val="000000"/>
          <w:sz w:val="22"/>
          <w:szCs w:val="22"/>
          <w:u w:color="000000"/>
          <w:lang w:eastAsia="en-GB"/>
        </w:rPr>
        <w:t>Advanced degree with specialization in areas such as clinical psychology, clinical social work or mental health. It is desirable to possess a Master’s in Public Health.</w:t>
      </w:r>
    </w:p>
    <w:p w14:paraId="7EB76F3A" w14:textId="77777777" w:rsidR="00412897" w:rsidRDefault="00412897" w:rsidP="00A40DB8">
      <w:pPr>
        <w:pStyle w:val="Body"/>
        <w:spacing w:after="120" w:line="240" w:lineRule="auto"/>
        <w:jc w:val="both"/>
        <w:rPr>
          <w:b/>
          <w:bCs/>
          <w:color w:val="244061"/>
          <w:u w:color="244061"/>
        </w:rPr>
      </w:pPr>
    </w:p>
    <w:p w14:paraId="6C3B4390" w14:textId="30D1E127" w:rsidR="00743231" w:rsidRPr="00A40DB8" w:rsidRDefault="006A4AF8" w:rsidP="00A40DB8">
      <w:pPr>
        <w:pStyle w:val="Body"/>
        <w:spacing w:after="120" w:line="240" w:lineRule="auto"/>
        <w:jc w:val="both"/>
        <w:rPr>
          <w:b/>
          <w:bCs/>
          <w:color w:val="244061"/>
          <w:u w:color="244061"/>
        </w:rPr>
      </w:pPr>
      <w:r w:rsidRPr="00A40DB8">
        <w:rPr>
          <w:b/>
          <w:bCs/>
          <w:color w:val="244061"/>
          <w:u w:color="244061"/>
        </w:rPr>
        <w:t xml:space="preserve">Knowledge and Experience: </w:t>
      </w:r>
    </w:p>
    <w:p w14:paraId="06E7EBF4" w14:textId="0A53A8D1" w:rsidR="00617DCF" w:rsidRDefault="00D97CAB" w:rsidP="00617DCF">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eastAsia="Times New Roman" w:hAnsi="Calibri" w:cstheme="minorHAnsi"/>
          <w:color w:val="000000" w:themeColor="text1"/>
          <w:sz w:val="22"/>
          <w:szCs w:val="22"/>
          <w:bdr w:val="none" w:sz="0" w:space="0" w:color="auto"/>
          <w:lang w:val="en-GB"/>
        </w:rPr>
      </w:pPr>
      <w:r w:rsidRPr="00A40DB8">
        <w:rPr>
          <w:rFonts w:ascii="Calibri" w:eastAsia="Times New Roman" w:hAnsi="Calibri" w:cstheme="minorHAnsi"/>
          <w:color w:val="000000" w:themeColor="text1"/>
          <w:sz w:val="22"/>
          <w:szCs w:val="22"/>
          <w:bdr w:val="none" w:sz="0" w:space="0" w:color="auto"/>
          <w:lang w:val="en-GB"/>
        </w:rPr>
        <w:t>•</w:t>
      </w:r>
      <w:r w:rsidRPr="00A40DB8">
        <w:rPr>
          <w:rFonts w:ascii="Calibri" w:eastAsia="Times New Roman" w:hAnsi="Calibri" w:cstheme="minorHAnsi"/>
          <w:color w:val="000000" w:themeColor="text1"/>
          <w:sz w:val="22"/>
          <w:szCs w:val="22"/>
          <w:bdr w:val="none" w:sz="0" w:space="0" w:color="auto"/>
          <w:lang w:val="en-GB"/>
        </w:rPr>
        <w:tab/>
      </w:r>
      <w:r w:rsidR="00412897">
        <w:rPr>
          <w:rFonts w:ascii="Calibri" w:eastAsia="Times New Roman" w:hAnsi="Calibri" w:cstheme="minorHAnsi"/>
          <w:color w:val="000000" w:themeColor="text1"/>
          <w:sz w:val="22"/>
          <w:szCs w:val="22"/>
          <w:bdr w:val="none" w:sz="0" w:space="0" w:color="auto"/>
          <w:lang w:val="en-GB"/>
        </w:rPr>
        <w:t>Five</w:t>
      </w:r>
      <w:r w:rsidRPr="00A40DB8">
        <w:rPr>
          <w:rFonts w:ascii="Calibri" w:eastAsia="Times New Roman" w:hAnsi="Calibri" w:cstheme="minorHAnsi"/>
          <w:color w:val="000000" w:themeColor="text1"/>
          <w:sz w:val="22"/>
          <w:szCs w:val="22"/>
          <w:bdr w:val="none" w:sz="0" w:space="0" w:color="auto"/>
          <w:lang w:val="en-GB"/>
        </w:rPr>
        <w:t xml:space="preserve"> years of specialized experience in community based psychosocial support interventions particularly as it relates to GBV, and experience in this field at international level in a humanitarian context. </w:t>
      </w:r>
    </w:p>
    <w:p w14:paraId="467FFDBE" w14:textId="3A4B52AB" w:rsidR="00617DCF" w:rsidRPr="00627974" w:rsidRDefault="00F11A63" w:rsidP="0062797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bdr w:val="none" w:sz="0" w:space="0" w:color="auto"/>
          <w:lang w:val="en-GB"/>
        </w:rPr>
      </w:pPr>
      <w:r>
        <w:rPr>
          <w:rFonts w:eastAsia="Times New Roman" w:cstheme="minorHAnsi"/>
          <w:color w:val="000000" w:themeColor="text1"/>
          <w:bdr w:val="none" w:sz="0" w:space="0" w:color="auto"/>
          <w:lang w:val="en-GB"/>
        </w:rPr>
        <w:t>Demonstrated e</w:t>
      </w:r>
      <w:r w:rsidR="00617DCF">
        <w:rPr>
          <w:rFonts w:eastAsia="Times New Roman" w:cstheme="minorHAnsi"/>
          <w:color w:val="000000" w:themeColor="text1"/>
          <w:bdr w:val="none" w:sz="0" w:space="0" w:color="auto"/>
          <w:lang w:val="en-GB"/>
        </w:rPr>
        <w:t>xperience engaging with and providing technical assistance to national/governmental actors and counterparts</w:t>
      </w:r>
      <w:r>
        <w:rPr>
          <w:rFonts w:eastAsia="Times New Roman" w:cstheme="minorHAnsi"/>
          <w:color w:val="000000" w:themeColor="text1"/>
          <w:bdr w:val="none" w:sz="0" w:space="0" w:color="auto"/>
          <w:lang w:val="en-GB"/>
        </w:rPr>
        <w:t>.</w:t>
      </w:r>
      <w:r w:rsidR="00617DCF">
        <w:rPr>
          <w:rFonts w:eastAsia="Times New Roman" w:cstheme="minorHAnsi"/>
          <w:color w:val="000000" w:themeColor="text1"/>
          <w:bdr w:val="none" w:sz="0" w:space="0" w:color="auto"/>
          <w:lang w:val="en-GB"/>
        </w:rPr>
        <w:t xml:space="preserve"> </w:t>
      </w:r>
    </w:p>
    <w:p w14:paraId="44FACD95" w14:textId="77777777" w:rsidR="00D97CAB" w:rsidRPr="00A40DB8" w:rsidRDefault="00D97CAB" w:rsidP="00A40DB8">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eastAsia="Times New Roman" w:hAnsi="Calibri" w:cstheme="minorHAnsi"/>
          <w:color w:val="000000" w:themeColor="text1"/>
          <w:sz w:val="22"/>
          <w:szCs w:val="22"/>
          <w:bdr w:val="none" w:sz="0" w:space="0" w:color="auto"/>
          <w:lang w:val="en-GB"/>
        </w:rPr>
      </w:pPr>
      <w:r w:rsidRPr="00A40DB8">
        <w:rPr>
          <w:rFonts w:ascii="Calibri" w:eastAsia="Times New Roman" w:hAnsi="Calibri" w:cstheme="minorHAnsi"/>
          <w:color w:val="000000" w:themeColor="text1"/>
          <w:sz w:val="22"/>
          <w:szCs w:val="22"/>
          <w:bdr w:val="none" w:sz="0" w:space="0" w:color="auto"/>
          <w:lang w:val="en-GB"/>
        </w:rPr>
        <w:t>•</w:t>
      </w:r>
      <w:r w:rsidRPr="00A40DB8">
        <w:rPr>
          <w:rFonts w:ascii="Calibri" w:eastAsia="Times New Roman" w:hAnsi="Calibri" w:cstheme="minorHAnsi"/>
          <w:color w:val="000000" w:themeColor="text1"/>
          <w:sz w:val="22"/>
          <w:szCs w:val="22"/>
          <w:bdr w:val="none" w:sz="0" w:space="0" w:color="auto"/>
          <w:lang w:val="en-GB"/>
        </w:rPr>
        <w:tab/>
        <w:t xml:space="preserve">Demonstrated knowledge of IASC Guidelines on MHPSS in Emergency Settings </w:t>
      </w:r>
    </w:p>
    <w:p w14:paraId="64ADA983" w14:textId="77777777" w:rsidR="00D97CAB" w:rsidRPr="00A40DB8" w:rsidRDefault="00D97CAB" w:rsidP="00A40DB8">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eastAsia="Times New Roman" w:hAnsi="Calibri" w:cstheme="minorHAnsi"/>
          <w:color w:val="000000" w:themeColor="text1"/>
          <w:sz w:val="22"/>
          <w:szCs w:val="22"/>
          <w:bdr w:val="none" w:sz="0" w:space="0" w:color="auto"/>
          <w:lang w:val="en-GB"/>
        </w:rPr>
      </w:pPr>
      <w:r w:rsidRPr="00A40DB8">
        <w:rPr>
          <w:rFonts w:ascii="Calibri" w:eastAsia="Times New Roman" w:hAnsi="Calibri" w:cstheme="minorHAnsi"/>
          <w:color w:val="000000" w:themeColor="text1"/>
          <w:sz w:val="22"/>
          <w:szCs w:val="22"/>
          <w:bdr w:val="none" w:sz="0" w:space="0" w:color="auto"/>
          <w:lang w:val="en-GB"/>
        </w:rPr>
        <w:t>•</w:t>
      </w:r>
      <w:r w:rsidRPr="00A40DB8">
        <w:rPr>
          <w:rFonts w:ascii="Calibri" w:eastAsia="Times New Roman" w:hAnsi="Calibri" w:cstheme="minorHAnsi"/>
          <w:color w:val="000000" w:themeColor="text1"/>
          <w:sz w:val="22"/>
          <w:szCs w:val="22"/>
          <w:bdr w:val="none" w:sz="0" w:space="0" w:color="auto"/>
          <w:lang w:val="en-GB"/>
        </w:rPr>
        <w:tab/>
        <w:t xml:space="preserve">Demonstrated experience on </w:t>
      </w:r>
      <w:proofErr w:type="spellStart"/>
      <w:r w:rsidRPr="00A40DB8">
        <w:rPr>
          <w:rFonts w:ascii="Calibri" w:eastAsia="Times New Roman" w:hAnsi="Calibri" w:cstheme="minorHAnsi"/>
          <w:color w:val="000000" w:themeColor="text1"/>
          <w:sz w:val="22"/>
          <w:szCs w:val="22"/>
          <w:bdr w:val="none" w:sz="0" w:space="0" w:color="auto"/>
          <w:lang w:val="en-GB"/>
        </w:rPr>
        <w:t>Counseling</w:t>
      </w:r>
      <w:proofErr w:type="spellEnd"/>
      <w:r w:rsidRPr="00A40DB8">
        <w:rPr>
          <w:rFonts w:ascii="Calibri" w:eastAsia="Times New Roman" w:hAnsi="Calibri" w:cstheme="minorHAnsi"/>
          <w:color w:val="000000" w:themeColor="text1"/>
          <w:sz w:val="22"/>
          <w:szCs w:val="22"/>
          <w:bdr w:val="none" w:sz="0" w:space="0" w:color="auto"/>
          <w:lang w:val="en-GB"/>
        </w:rPr>
        <w:t xml:space="preserve"> skills and clinical supervision of lay counsellors </w:t>
      </w:r>
    </w:p>
    <w:p w14:paraId="26D3CDE1" w14:textId="3D9343AC" w:rsidR="00D97CAB" w:rsidRPr="00A40DB8" w:rsidRDefault="00D97CAB" w:rsidP="004319D1">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eastAsia="Times New Roman" w:hAnsi="Calibri" w:cstheme="minorHAnsi"/>
          <w:color w:val="000000" w:themeColor="text1"/>
          <w:sz w:val="22"/>
          <w:szCs w:val="22"/>
          <w:bdr w:val="none" w:sz="0" w:space="0" w:color="auto"/>
          <w:lang w:val="en-GB"/>
        </w:rPr>
      </w:pPr>
      <w:r w:rsidRPr="00A40DB8">
        <w:rPr>
          <w:rFonts w:ascii="Calibri" w:eastAsia="Times New Roman" w:hAnsi="Calibri" w:cstheme="minorHAnsi"/>
          <w:color w:val="000000" w:themeColor="text1"/>
          <w:sz w:val="22"/>
          <w:szCs w:val="22"/>
          <w:bdr w:val="none" w:sz="0" w:space="0" w:color="auto"/>
          <w:lang w:val="en-GB"/>
        </w:rPr>
        <w:t>•</w:t>
      </w:r>
      <w:r w:rsidRPr="00A40DB8">
        <w:rPr>
          <w:rFonts w:ascii="Calibri" w:eastAsia="Times New Roman" w:hAnsi="Calibri" w:cstheme="minorHAnsi"/>
          <w:color w:val="000000" w:themeColor="text1"/>
          <w:sz w:val="22"/>
          <w:szCs w:val="22"/>
          <w:bdr w:val="none" w:sz="0" w:space="0" w:color="auto"/>
          <w:lang w:val="en-GB"/>
        </w:rPr>
        <w:tab/>
      </w:r>
      <w:r w:rsidR="00617DCF">
        <w:rPr>
          <w:rFonts w:ascii="Calibri" w:eastAsia="Times New Roman" w:hAnsi="Calibri" w:cstheme="minorHAnsi"/>
          <w:color w:val="000000" w:themeColor="text1"/>
          <w:sz w:val="22"/>
          <w:szCs w:val="22"/>
          <w:bdr w:val="none" w:sz="0" w:space="0" w:color="auto"/>
          <w:lang w:val="en-GB"/>
        </w:rPr>
        <w:t>K</w:t>
      </w:r>
      <w:r w:rsidRPr="00A40DB8">
        <w:rPr>
          <w:rFonts w:ascii="Calibri" w:eastAsia="Times New Roman" w:hAnsi="Calibri" w:cstheme="minorHAnsi"/>
          <w:color w:val="000000" w:themeColor="text1"/>
          <w:sz w:val="22"/>
          <w:szCs w:val="22"/>
          <w:bdr w:val="none" w:sz="0" w:space="0" w:color="auto"/>
          <w:lang w:val="en-GB"/>
        </w:rPr>
        <w:t>nowledge of reproductive health issues and/or protection issues in humanitarian settings, and of humanitarian emergency operations and roles/responsibilities of humanitarian actors</w:t>
      </w:r>
      <w:r w:rsidR="00617DCF">
        <w:rPr>
          <w:rFonts w:ascii="Calibri" w:eastAsia="Times New Roman" w:hAnsi="Calibri" w:cstheme="minorHAnsi"/>
          <w:color w:val="000000" w:themeColor="text1"/>
          <w:sz w:val="22"/>
          <w:szCs w:val="22"/>
          <w:bdr w:val="none" w:sz="0" w:space="0" w:color="auto"/>
          <w:lang w:val="en-GB"/>
        </w:rPr>
        <w:t xml:space="preserve"> preferred</w:t>
      </w:r>
      <w:r w:rsidRPr="00A40DB8">
        <w:rPr>
          <w:rFonts w:ascii="Calibri" w:eastAsia="Times New Roman" w:hAnsi="Calibri" w:cstheme="minorHAnsi"/>
          <w:color w:val="000000" w:themeColor="text1"/>
          <w:sz w:val="22"/>
          <w:szCs w:val="22"/>
          <w:bdr w:val="none" w:sz="0" w:space="0" w:color="auto"/>
          <w:lang w:val="en-GB"/>
        </w:rPr>
        <w:t xml:space="preserve">. </w:t>
      </w:r>
    </w:p>
    <w:p w14:paraId="566BF89A" w14:textId="268DE56A" w:rsidR="00743231" w:rsidRPr="00A40DB8" w:rsidRDefault="00D97CAB" w:rsidP="00A40DB8">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libri" w:eastAsia="Times New Roman" w:hAnsi="Calibri" w:cstheme="minorHAnsi"/>
          <w:color w:val="000000" w:themeColor="text1"/>
          <w:sz w:val="22"/>
          <w:szCs w:val="22"/>
          <w:bdr w:val="none" w:sz="0" w:space="0" w:color="auto"/>
          <w:lang w:val="en-GB"/>
        </w:rPr>
      </w:pPr>
      <w:r w:rsidRPr="00A40DB8">
        <w:rPr>
          <w:rFonts w:ascii="Calibri" w:eastAsia="Times New Roman" w:hAnsi="Calibri" w:cstheme="minorHAnsi"/>
          <w:color w:val="000000" w:themeColor="text1"/>
          <w:sz w:val="22"/>
          <w:szCs w:val="22"/>
          <w:bdr w:val="none" w:sz="0" w:space="0" w:color="auto"/>
          <w:lang w:val="en-GB"/>
        </w:rPr>
        <w:t>•</w:t>
      </w:r>
      <w:r w:rsidRPr="00A40DB8">
        <w:rPr>
          <w:rFonts w:ascii="Calibri" w:eastAsia="Times New Roman" w:hAnsi="Calibri" w:cstheme="minorHAnsi"/>
          <w:color w:val="000000" w:themeColor="text1"/>
          <w:sz w:val="22"/>
          <w:szCs w:val="22"/>
          <w:bdr w:val="none" w:sz="0" w:space="0" w:color="auto"/>
          <w:lang w:val="en-GB"/>
        </w:rPr>
        <w:tab/>
        <w:t>Strong Training and supervision experience required</w:t>
      </w:r>
    </w:p>
    <w:p w14:paraId="71E82760" w14:textId="77777777" w:rsidR="009657FB" w:rsidRPr="00A40DB8" w:rsidRDefault="009657FB">
      <w:pPr>
        <w:pStyle w:val="Body"/>
        <w:spacing w:after="120" w:line="240" w:lineRule="auto"/>
        <w:rPr>
          <w:b/>
          <w:bCs/>
          <w:color w:val="244061"/>
          <w:u w:color="244061"/>
        </w:rPr>
      </w:pPr>
    </w:p>
    <w:p w14:paraId="072D0BA2" w14:textId="77777777" w:rsidR="00743231" w:rsidRPr="00A40DB8" w:rsidRDefault="006A4AF8">
      <w:pPr>
        <w:pStyle w:val="Body"/>
        <w:spacing w:after="120" w:line="240" w:lineRule="auto"/>
        <w:rPr>
          <w:b/>
          <w:bCs/>
          <w:color w:val="244061"/>
          <w:u w:color="244061"/>
        </w:rPr>
      </w:pPr>
      <w:r w:rsidRPr="00A40DB8">
        <w:rPr>
          <w:b/>
          <w:bCs/>
          <w:color w:val="244061"/>
          <w:u w:color="244061"/>
        </w:rPr>
        <w:t xml:space="preserve">Languages: </w:t>
      </w:r>
    </w:p>
    <w:p w14:paraId="6623F79A" w14:textId="6B48D699" w:rsidR="00743231" w:rsidRPr="00A40DB8" w:rsidRDefault="003C7943">
      <w:pPr>
        <w:pStyle w:val="Body"/>
        <w:spacing w:after="0" w:line="240" w:lineRule="auto"/>
        <w:rPr>
          <w:rFonts w:ascii="Arial" w:eastAsia="Arial" w:hAnsi="Arial" w:cs="Arial"/>
        </w:rPr>
      </w:pPr>
      <w:r>
        <w:t xml:space="preserve">Fluency in English </w:t>
      </w:r>
      <w:r w:rsidR="004319D1">
        <w:t>is required</w:t>
      </w:r>
      <w:r w:rsidR="00F11A63">
        <w:t>.</w:t>
      </w:r>
    </w:p>
    <w:p w14:paraId="0CDEC02A" w14:textId="77777777" w:rsidR="00743231" w:rsidRPr="00A40DB8" w:rsidRDefault="00743231">
      <w:pPr>
        <w:pStyle w:val="Body"/>
        <w:spacing w:after="120" w:line="240" w:lineRule="auto"/>
        <w:rPr>
          <w:b/>
          <w:bCs/>
          <w:color w:val="244061"/>
          <w:u w:color="244061"/>
        </w:rPr>
      </w:pPr>
    </w:p>
    <w:p w14:paraId="587ED057" w14:textId="77777777" w:rsidR="00743231" w:rsidRPr="00A40DB8" w:rsidRDefault="006A4AF8">
      <w:pPr>
        <w:pStyle w:val="Body"/>
        <w:spacing w:after="120" w:line="240" w:lineRule="auto"/>
        <w:rPr>
          <w:b/>
          <w:bCs/>
          <w:color w:val="244061"/>
          <w:u w:color="244061"/>
        </w:rPr>
      </w:pPr>
      <w:r w:rsidRPr="00A40DB8">
        <w:rPr>
          <w:b/>
          <w:bCs/>
          <w:color w:val="244061"/>
          <w:u w:color="244061"/>
        </w:rPr>
        <w:t xml:space="preserve">Required Competencies </w:t>
      </w:r>
      <w:bookmarkStart w:id="0" w:name="_GoBack"/>
      <w:bookmarkEnd w:id="0"/>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A40DB8"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A40DB8" w:rsidRDefault="006A4AF8">
            <w:pPr>
              <w:pStyle w:val="Body"/>
              <w:rPr>
                <w:b/>
                <w:bCs/>
                <w:color w:val="244061"/>
                <w:u w:color="244061"/>
              </w:rPr>
            </w:pPr>
            <w:r w:rsidRPr="00A40DB8">
              <w:rPr>
                <w:b/>
                <w:bCs/>
                <w:color w:val="244061"/>
                <w:u w:color="244061"/>
              </w:rPr>
              <w:lastRenderedPageBreak/>
              <w:t>Values:</w:t>
            </w:r>
          </w:p>
          <w:p w14:paraId="19104ECB" w14:textId="77777777" w:rsidR="00743231" w:rsidRPr="00A40DB8" w:rsidRDefault="006A4AF8">
            <w:pPr>
              <w:pStyle w:val="ListParagraph"/>
              <w:numPr>
                <w:ilvl w:val="0"/>
                <w:numId w:val="7"/>
              </w:numPr>
              <w:spacing w:after="0" w:line="240" w:lineRule="auto"/>
            </w:pPr>
            <w:r w:rsidRPr="00A40DB8">
              <w:t xml:space="preserve">Exemplifying integrity, </w:t>
            </w:r>
          </w:p>
          <w:p w14:paraId="21AB74ED" w14:textId="77777777" w:rsidR="00743231" w:rsidRPr="00A40DB8" w:rsidRDefault="006A4AF8">
            <w:pPr>
              <w:pStyle w:val="ListParagraph"/>
              <w:numPr>
                <w:ilvl w:val="0"/>
                <w:numId w:val="7"/>
              </w:numPr>
              <w:spacing w:after="0" w:line="240" w:lineRule="auto"/>
            </w:pPr>
            <w:r w:rsidRPr="00A40DB8">
              <w:t xml:space="preserve">Demonstrating commitment to UNFPA and the UN system, </w:t>
            </w:r>
          </w:p>
          <w:p w14:paraId="49B15DE5" w14:textId="77777777" w:rsidR="00743231" w:rsidRPr="00A40DB8" w:rsidRDefault="006A4AF8">
            <w:pPr>
              <w:pStyle w:val="ListParagraph"/>
              <w:numPr>
                <w:ilvl w:val="0"/>
                <w:numId w:val="7"/>
              </w:numPr>
              <w:spacing w:after="0" w:line="240" w:lineRule="auto"/>
            </w:pPr>
            <w:r w:rsidRPr="00A40DB8">
              <w:t xml:space="preserve">Embracing cultural diversity, </w:t>
            </w:r>
          </w:p>
          <w:p w14:paraId="346C0411" w14:textId="77777777" w:rsidR="00743231" w:rsidRPr="00A40DB8" w:rsidRDefault="006A4AF8">
            <w:pPr>
              <w:pStyle w:val="ListParagraph"/>
              <w:numPr>
                <w:ilvl w:val="0"/>
                <w:numId w:val="7"/>
              </w:numPr>
              <w:spacing w:after="0" w:line="240" w:lineRule="auto"/>
            </w:pPr>
            <w:r w:rsidRPr="00A40DB8">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A40DB8" w:rsidRDefault="003809A7" w:rsidP="003809A7">
            <w:pPr>
              <w:pStyle w:val="Body"/>
              <w:spacing w:after="0" w:line="240" w:lineRule="auto"/>
              <w:rPr>
                <w:b/>
                <w:bCs/>
                <w:color w:val="244061"/>
                <w:u w:color="244061"/>
              </w:rPr>
            </w:pPr>
            <w:r w:rsidRPr="00A40DB8">
              <w:rPr>
                <w:b/>
                <w:bCs/>
                <w:color w:val="244061"/>
                <w:u w:color="244061"/>
              </w:rPr>
              <w:t>Functional Competencies:</w:t>
            </w:r>
          </w:p>
          <w:p w14:paraId="23DDE470" w14:textId="77777777" w:rsidR="00BF61DC" w:rsidRPr="00E3259F" w:rsidRDefault="00BF61DC" w:rsidP="00BF61DC">
            <w:pPr>
              <w:pStyle w:val="ListParagraph"/>
              <w:numPr>
                <w:ilvl w:val="0"/>
                <w:numId w:val="8"/>
              </w:numPr>
              <w:spacing w:after="0" w:line="240" w:lineRule="auto"/>
              <w:rPr>
                <w:color w:val="auto"/>
                <w:sz w:val="24"/>
                <w:szCs w:val="24"/>
              </w:rPr>
            </w:pPr>
            <w:r w:rsidRPr="00E3259F">
              <w:rPr>
                <w:color w:val="auto"/>
                <w:sz w:val="24"/>
                <w:szCs w:val="24"/>
              </w:rPr>
              <w:t>Advocacy/ advancing a policy-oriented agenda</w:t>
            </w:r>
          </w:p>
          <w:p w14:paraId="12916539" w14:textId="77777777" w:rsidR="00BF61DC" w:rsidRPr="00E3259F" w:rsidRDefault="00BF61DC" w:rsidP="00BF61DC">
            <w:pPr>
              <w:pStyle w:val="ListParagraph"/>
              <w:numPr>
                <w:ilvl w:val="0"/>
                <w:numId w:val="8"/>
              </w:numPr>
              <w:spacing w:after="0" w:line="240" w:lineRule="auto"/>
              <w:rPr>
                <w:color w:val="auto"/>
                <w:sz w:val="24"/>
                <w:szCs w:val="24"/>
              </w:rPr>
            </w:pPr>
            <w:r>
              <w:rPr>
                <w:color w:val="auto"/>
                <w:sz w:val="24"/>
                <w:szCs w:val="24"/>
              </w:rPr>
              <w:t xml:space="preserve">Delivering results-based </w:t>
            </w:r>
            <w:proofErr w:type="spellStart"/>
            <w:r>
              <w:rPr>
                <w:color w:val="auto"/>
                <w:sz w:val="24"/>
                <w:szCs w:val="24"/>
              </w:rPr>
              <w:t>programmes</w:t>
            </w:r>
            <w:proofErr w:type="spellEnd"/>
          </w:p>
          <w:p w14:paraId="6EE4E896" w14:textId="77777777" w:rsidR="00BF61DC" w:rsidRPr="00E3259F" w:rsidRDefault="00BF61DC" w:rsidP="00BF61DC">
            <w:pPr>
              <w:pStyle w:val="ListParagraph"/>
              <w:numPr>
                <w:ilvl w:val="0"/>
                <w:numId w:val="8"/>
              </w:numPr>
              <w:spacing w:after="0" w:line="240" w:lineRule="auto"/>
              <w:rPr>
                <w:color w:val="auto"/>
                <w:sz w:val="24"/>
                <w:szCs w:val="24"/>
              </w:rPr>
            </w:pPr>
            <w:r w:rsidRPr="00E3259F">
              <w:rPr>
                <w:color w:val="auto"/>
                <w:sz w:val="24"/>
                <w:szCs w:val="24"/>
              </w:rPr>
              <w:t>Leveraging the resources of national governments and partners/ building strategic alliances and partnerships</w:t>
            </w:r>
          </w:p>
          <w:p w14:paraId="5EBBBB20" w14:textId="77777777" w:rsidR="00BF61DC" w:rsidRPr="00E3259F" w:rsidRDefault="00BF61DC" w:rsidP="00BF61DC">
            <w:pPr>
              <w:pStyle w:val="ListParagraph"/>
              <w:numPr>
                <w:ilvl w:val="0"/>
                <w:numId w:val="8"/>
              </w:numPr>
              <w:spacing w:after="0" w:line="240" w:lineRule="auto"/>
              <w:rPr>
                <w:color w:val="auto"/>
                <w:sz w:val="24"/>
                <w:szCs w:val="24"/>
              </w:rPr>
            </w:pPr>
            <w:r>
              <w:rPr>
                <w:color w:val="auto"/>
                <w:sz w:val="24"/>
                <w:szCs w:val="24"/>
              </w:rPr>
              <w:t>I</w:t>
            </w:r>
            <w:r w:rsidRPr="00E3259F">
              <w:rPr>
                <w:color w:val="auto"/>
                <w:sz w:val="24"/>
                <w:szCs w:val="24"/>
              </w:rPr>
              <w:t>nternal and external communication and resource mobilization</w:t>
            </w:r>
          </w:p>
          <w:p w14:paraId="176EAE78" w14:textId="6306A58C" w:rsidR="00743231" w:rsidRPr="00A40DB8" w:rsidRDefault="00BF61DC" w:rsidP="00BF61DC">
            <w:pPr>
              <w:pStyle w:val="ListParagraph"/>
              <w:numPr>
                <w:ilvl w:val="0"/>
                <w:numId w:val="8"/>
              </w:numPr>
              <w:spacing w:after="0" w:line="240" w:lineRule="auto"/>
            </w:pPr>
            <w:r>
              <w:rPr>
                <w:color w:val="auto"/>
                <w:sz w:val="24"/>
                <w:szCs w:val="24"/>
              </w:rPr>
              <w:t>I</w:t>
            </w:r>
            <w:r w:rsidRPr="00E3259F">
              <w:rPr>
                <w:color w:val="auto"/>
                <w:sz w:val="24"/>
                <w:szCs w:val="24"/>
              </w:rPr>
              <w:t>nnovation and marketing of new approaches</w:t>
            </w:r>
          </w:p>
        </w:tc>
      </w:tr>
      <w:tr w:rsidR="003809A7" w:rsidRPr="00A40DB8"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A40DB8" w:rsidRDefault="003809A7">
            <w:pPr>
              <w:pStyle w:val="Body"/>
              <w:spacing w:after="0" w:line="240" w:lineRule="auto"/>
              <w:rPr>
                <w:b/>
                <w:bCs/>
                <w:color w:val="244061"/>
                <w:u w:color="244061"/>
              </w:rPr>
            </w:pPr>
            <w:r w:rsidRPr="00A40DB8">
              <w:rPr>
                <w:b/>
                <w:bCs/>
                <w:color w:val="244061"/>
                <w:u w:color="244061"/>
              </w:rPr>
              <w:t xml:space="preserve">Core Competencies: </w:t>
            </w:r>
          </w:p>
          <w:p w14:paraId="7F0505E2" w14:textId="77777777" w:rsidR="003809A7" w:rsidRPr="00A40DB8" w:rsidRDefault="003809A7">
            <w:pPr>
              <w:pStyle w:val="ListParagraph"/>
              <w:numPr>
                <w:ilvl w:val="0"/>
                <w:numId w:val="9"/>
              </w:numPr>
              <w:spacing w:after="0" w:line="240" w:lineRule="auto"/>
            </w:pPr>
            <w:r w:rsidRPr="00A40DB8">
              <w:t>Achieving results,</w:t>
            </w:r>
          </w:p>
          <w:p w14:paraId="7EBF9EBE" w14:textId="77777777" w:rsidR="003809A7" w:rsidRPr="00A40DB8" w:rsidRDefault="003809A7">
            <w:pPr>
              <w:pStyle w:val="ListParagraph"/>
              <w:numPr>
                <w:ilvl w:val="0"/>
                <w:numId w:val="9"/>
              </w:numPr>
              <w:spacing w:after="0" w:line="240" w:lineRule="auto"/>
            </w:pPr>
            <w:r w:rsidRPr="00A40DB8">
              <w:t>Being accountable,</w:t>
            </w:r>
          </w:p>
          <w:p w14:paraId="1839D1BE" w14:textId="77777777" w:rsidR="003809A7" w:rsidRPr="00A40DB8" w:rsidRDefault="003809A7">
            <w:pPr>
              <w:pStyle w:val="ListParagraph"/>
              <w:numPr>
                <w:ilvl w:val="0"/>
                <w:numId w:val="9"/>
              </w:numPr>
              <w:spacing w:after="0" w:line="240" w:lineRule="auto"/>
            </w:pPr>
            <w:r w:rsidRPr="00A40DB8">
              <w:t>Developing and applying professional expertise/business acumen,</w:t>
            </w:r>
          </w:p>
          <w:p w14:paraId="7D301D18" w14:textId="77777777" w:rsidR="003809A7" w:rsidRPr="00A40DB8" w:rsidRDefault="003809A7">
            <w:pPr>
              <w:pStyle w:val="ListParagraph"/>
              <w:numPr>
                <w:ilvl w:val="0"/>
                <w:numId w:val="9"/>
              </w:numPr>
              <w:spacing w:after="0" w:line="240" w:lineRule="auto"/>
            </w:pPr>
            <w:r w:rsidRPr="00A40DB8">
              <w:t>Thinking analytically and strategically,</w:t>
            </w:r>
          </w:p>
          <w:p w14:paraId="39D90EF7" w14:textId="77777777" w:rsidR="003809A7" w:rsidRPr="00A40DB8" w:rsidRDefault="003809A7">
            <w:pPr>
              <w:pStyle w:val="ListParagraph"/>
              <w:numPr>
                <w:ilvl w:val="0"/>
                <w:numId w:val="9"/>
              </w:numPr>
              <w:spacing w:after="0" w:line="240" w:lineRule="auto"/>
            </w:pPr>
            <w:r w:rsidRPr="00A40DB8">
              <w:t>Working in teams/managing ourselves and our relationships,</w:t>
            </w:r>
          </w:p>
          <w:p w14:paraId="571FED46" w14:textId="77777777" w:rsidR="003809A7" w:rsidRPr="00A40DB8" w:rsidRDefault="003809A7">
            <w:pPr>
              <w:pStyle w:val="ListParagraph"/>
              <w:numPr>
                <w:ilvl w:val="0"/>
                <w:numId w:val="9"/>
              </w:numPr>
              <w:spacing w:after="0" w:line="240" w:lineRule="auto"/>
            </w:pPr>
            <w:r w:rsidRPr="00A40DB8">
              <w:t xml:space="preserve">Communicating for impact </w:t>
            </w:r>
          </w:p>
          <w:p w14:paraId="36F6D1F6" w14:textId="52EB71AB" w:rsidR="003809A7" w:rsidRPr="00A40DB8" w:rsidRDefault="003809A7" w:rsidP="006741CD">
            <w:pPr>
              <w:pStyle w:val="ListParagraph"/>
              <w:spacing w:after="0" w:line="240" w:lineRule="auto"/>
              <w:ind w:left="419"/>
            </w:pPr>
          </w:p>
        </w:tc>
      </w:tr>
    </w:tbl>
    <w:p w14:paraId="147EC538" w14:textId="77777777" w:rsidR="003809A7" w:rsidRPr="00A40DB8" w:rsidRDefault="003809A7" w:rsidP="00C327AF">
      <w:pPr>
        <w:pStyle w:val="Body"/>
        <w:spacing w:after="0" w:line="240" w:lineRule="auto"/>
        <w:rPr>
          <w:b/>
          <w:bCs/>
          <w:color w:val="244061"/>
          <w:u w:color="244061"/>
        </w:rPr>
      </w:pPr>
    </w:p>
    <w:p w14:paraId="63DCBAC4" w14:textId="3427618D" w:rsidR="00743231" w:rsidRPr="00A40DB8" w:rsidRDefault="005E0232" w:rsidP="00C327AF">
      <w:pPr>
        <w:pStyle w:val="Body"/>
        <w:spacing w:after="0" w:line="240" w:lineRule="auto"/>
        <w:rPr>
          <w:b/>
          <w:bCs/>
          <w:color w:val="244061"/>
          <w:u w:color="244061"/>
        </w:rPr>
      </w:pPr>
      <w:r w:rsidRPr="00A40DB8">
        <w:rPr>
          <w:b/>
          <w:bCs/>
          <w:color w:val="244061"/>
          <w:u w:color="244061"/>
        </w:rPr>
        <w:t>Co</w:t>
      </w:r>
      <w:r w:rsidR="006A4AF8" w:rsidRPr="00A40DB8">
        <w:rPr>
          <w:b/>
          <w:bCs/>
          <w:color w:val="244061"/>
          <w:u w:color="244061"/>
        </w:rPr>
        <w:t xml:space="preserve">mpensation and Benefits </w:t>
      </w:r>
      <w:r w:rsidR="006A4AF8" w:rsidRPr="00A40DB8">
        <w:rPr>
          <w:b/>
          <w:bCs/>
          <w:color w:val="244061"/>
          <w:u w:color="244061"/>
        </w:rPr>
        <w:br/>
      </w:r>
    </w:p>
    <w:p w14:paraId="25F5CC78" w14:textId="3B235EBE" w:rsidR="00743231" w:rsidRPr="00A40DB8" w:rsidRDefault="006A4AF8">
      <w:pPr>
        <w:pStyle w:val="Body"/>
        <w:spacing w:line="240" w:lineRule="auto"/>
      </w:pPr>
      <w:r w:rsidRPr="00A40DB8">
        <w:t xml:space="preserve">This position offers an attractive remuneration package including a competitive net salary plus cost of living adjustment, </w:t>
      </w:r>
      <w:r w:rsidR="005D6313" w:rsidRPr="00A40DB8">
        <w:t>rental subsidy</w:t>
      </w:r>
      <w:r w:rsidRPr="00A40DB8">
        <w:t xml:space="preserve">, </w:t>
      </w:r>
      <w:r w:rsidR="005D6313" w:rsidRPr="00A40DB8">
        <w:t xml:space="preserve">education grant, </w:t>
      </w:r>
      <w:r w:rsidRPr="00A40DB8">
        <w:t>home leave, health insurance and other benefits</w:t>
      </w:r>
      <w:r w:rsidR="001B4289" w:rsidRPr="00A40DB8">
        <w:t xml:space="preserve"> as applicable</w:t>
      </w:r>
      <w:r w:rsidRPr="00A40DB8">
        <w:t>.</w:t>
      </w:r>
    </w:p>
    <w:p w14:paraId="639EA762" w14:textId="77777777" w:rsidR="00D97CAB" w:rsidRPr="00A40DB8" w:rsidRDefault="00D97CAB">
      <w:pPr>
        <w:pStyle w:val="Body"/>
        <w:rPr>
          <w:b/>
          <w:bCs/>
          <w:color w:val="244061"/>
          <w:u w:color="244061"/>
        </w:rPr>
      </w:pPr>
    </w:p>
    <w:p w14:paraId="61B1D436" w14:textId="4EEFE12F" w:rsidR="00743231" w:rsidRPr="00A40DB8" w:rsidRDefault="006A4AF8">
      <w:pPr>
        <w:pStyle w:val="Body"/>
        <w:rPr>
          <w:b/>
          <w:bCs/>
          <w:color w:val="244061"/>
          <w:u w:color="244061"/>
        </w:rPr>
      </w:pPr>
      <w:r w:rsidRPr="00A40DB8">
        <w:rPr>
          <w:b/>
          <w:bCs/>
          <w:color w:val="244061"/>
          <w:u w:color="244061"/>
        </w:rPr>
        <w:t xml:space="preserve">Disclaimer </w:t>
      </w:r>
    </w:p>
    <w:p w14:paraId="7E26F36E" w14:textId="631DA9DC" w:rsidR="00743231" w:rsidRPr="00A40DB8" w:rsidRDefault="006A4AF8">
      <w:pPr>
        <w:pStyle w:val="Body"/>
        <w:spacing w:line="240" w:lineRule="auto"/>
      </w:pPr>
      <w:r w:rsidRPr="00A40DB8">
        <w:t>UNFPA does not charge any application, processing, training, interviewing, testing or other fee in connection with the application or recruitment process</w:t>
      </w:r>
      <w:r w:rsidR="003809A7" w:rsidRPr="00A40DB8">
        <w:t>.</w:t>
      </w:r>
      <w:r w:rsidRPr="00A40DB8">
        <w:t xml:space="preserve"> </w:t>
      </w:r>
      <w:r w:rsidR="003809A7" w:rsidRPr="00A40DB8">
        <w:t>Fraudulent</w:t>
      </w:r>
      <w:r w:rsidRPr="00A40DB8">
        <w:t xml:space="preserve"> notice</w:t>
      </w:r>
      <w:r w:rsidR="003809A7" w:rsidRPr="00A40DB8">
        <w:t>s</w:t>
      </w:r>
      <w:r w:rsidRPr="00A40DB8">
        <w:t>, letter</w:t>
      </w:r>
      <w:r w:rsidR="003809A7" w:rsidRPr="00A40DB8">
        <w:t>s</w:t>
      </w:r>
      <w:r w:rsidRPr="00A40DB8">
        <w:t xml:space="preserve"> or offer</w:t>
      </w:r>
      <w:r w:rsidR="003809A7" w:rsidRPr="00A40DB8">
        <w:t>s</w:t>
      </w:r>
      <w:r w:rsidR="00960278" w:rsidRPr="00A40DB8">
        <w:t xml:space="preserve"> </w:t>
      </w:r>
      <w:r w:rsidRPr="00A40DB8">
        <w:t xml:space="preserve">may </w:t>
      </w:r>
      <w:r w:rsidR="003809A7" w:rsidRPr="00A40DB8">
        <w:t xml:space="preserve">be </w:t>
      </w:r>
      <w:r w:rsidRPr="00A40DB8">
        <w:t>submit</w:t>
      </w:r>
      <w:r w:rsidR="003809A7" w:rsidRPr="00A40DB8">
        <w:t>ted to</w:t>
      </w:r>
      <w:r w:rsidRPr="00A40DB8">
        <w:t xml:space="preserve"> the UNFPA fraud hotline http://www.unfpa.org/help/hotline.cfm</w:t>
      </w:r>
    </w:p>
    <w:p w14:paraId="3755BEAB" w14:textId="4DF929FC" w:rsidR="00743231" w:rsidRPr="00A40DB8" w:rsidRDefault="006A4AF8">
      <w:pPr>
        <w:pStyle w:val="Body"/>
        <w:spacing w:line="240" w:lineRule="auto"/>
      </w:pPr>
      <w:r w:rsidRPr="00A40DB8">
        <w:t xml:space="preserve">In accordance with the </w:t>
      </w:r>
      <w:r w:rsidR="009C0FE0" w:rsidRPr="00A40DB8">
        <w:t>Staff Regulations and R</w:t>
      </w:r>
      <w:r w:rsidRPr="00A40DB8">
        <w:t xml:space="preserve">ules of the United Nations, persons applying to posts in the international Professional category, who hold permanent resident status in a country other than their country of nationality, </w:t>
      </w:r>
      <w:r w:rsidR="00055E5D" w:rsidRPr="00A40DB8">
        <w:t xml:space="preserve">may be </w:t>
      </w:r>
      <w:r w:rsidRPr="00A40DB8">
        <w:t xml:space="preserve">required to renounce such status upon their appointment.  </w:t>
      </w:r>
    </w:p>
    <w:p w14:paraId="14ACBCB6" w14:textId="77777777" w:rsidR="009C3A70" w:rsidRPr="00A40DB8" w:rsidRDefault="009C3A70">
      <w:pPr>
        <w:pStyle w:val="Body"/>
        <w:spacing w:line="240" w:lineRule="auto"/>
      </w:pPr>
    </w:p>
    <w:sectPr w:rsidR="009C3A70" w:rsidRPr="00A40DB8">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FAEF" w14:textId="77777777" w:rsidR="00592F73" w:rsidRDefault="00592F73">
      <w:r>
        <w:separator/>
      </w:r>
    </w:p>
  </w:endnote>
  <w:endnote w:type="continuationSeparator" w:id="0">
    <w:p w14:paraId="172B45CA" w14:textId="77777777" w:rsidR="00592F73" w:rsidRDefault="0059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4D56" w14:textId="77777777" w:rsidR="00592F73" w:rsidRDefault="00592F73">
      <w:r>
        <w:separator/>
      </w:r>
    </w:p>
  </w:footnote>
  <w:footnote w:type="continuationSeparator" w:id="0">
    <w:p w14:paraId="71B2387A" w14:textId="77777777" w:rsidR="00592F73" w:rsidRDefault="0059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783"/>
    <w:multiLevelType w:val="hybridMultilevel"/>
    <w:tmpl w:val="A43E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7933"/>
    <w:multiLevelType w:val="hybridMultilevel"/>
    <w:tmpl w:val="E67A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584EB3"/>
    <w:multiLevelType w:val="hybridMultilevel"/>
    <w:tmpl w:val="CA0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0CA4"/>
    <w:multiLevelType w:val="hybridMultilevel"/>
    <w:tmpl w:val="5A94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2C8229F6"/>
    <w:multiLevelType w:val="hybridMultilevel"/>
    <w:tmpl w:val="CB4C98C6"/>
    <w:numStyleLink w:val="ImportedStyle3"/>
  </w:abstractNum>
  <w:abstractNum w:abstractNumId="11" w15:restartNumberingAfterBreak="0">
    <w:nsid w:val="32053648"/>
    <w:multiLevelType w:val="hybridMultilevel"/>
    <w:tmpl w:val="3080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535A0"/>
    <w:multiLevelType w:val="hybridMultilevel"/>
    <w:tmpl w:val="DF7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E7171"/>
    <w:multiLevelType w:val="hybridMultilevel"/>
    <w:tmpl w:val="7492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56FD3"/>
    <w:multiLevelType w:val="hybridMultilevel"/>
    <w:tmpl w:val="A826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175EB"/>
    <w:multiLevelType w:val="hybridMultilevel"/>
    <w:tmpl w:val="05EC8880"/>
    <w:lvl w:ilvl="0" w:tplc="45E499BA">
      <w:numFmt w:val="bullet"/>
      <w:lvlText w:val="·"/>
      <w:lvlJc w:val="left"/>
      <w:pPr>
        <w:ind w:left="915" w:hanging="55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1475B0"/>
    <w:multiLevelType w:val="hybridMultilevel"/>
    <w:tmpl w:val="7CFC4680"/>
    <w:lvl w:ilvl="0" w:tplc="45E499BA">
      <w:numFmt w:val="bullet"/>
      <w:lvlText w:val="·"/>
      <w:lvlJc w:val="left"/>
      <w:pPr>
        <w:ind w:left="915" w:hanging="55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31182"/>
    <w:multiLevelType w:val="hybridMultilevel"/>
    <w:tmpl w:val="A966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542D35"/>
    <w:multiLevelType w:val="hybridMultilevel"/>
    <w:tmpl w:val="B778021C"/>
    <w:numStyleLink w:val="ImportedStyle10"/>
  </w:abstractNum>
  <w:abstractNum w:abstractNumId="25" w15:restartNumberingAfterBreak="0">
    <w:nsid w:val="4B0E1484"/>
    <w:multiLevelType w:val="hybridMultilevel"/>
    <w:tmpl w:val="8BDC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B1018"/>
    <w:multiLevelType w:val="hybridMultilevel"/>
    <w:tmpl w:val="AE96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70D6E"/>
    <w:multiLevelType w:val="hybridMultilevel"/>
    <w:tmpl w:val="DC02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A3ED8"/>
    <w:multiLevelType w:val="hybridMultilevel"/>
    <w:tmpl w:val="D6481C34"/>
    <w:numStyleLink w:val="Bullets"/>
  </w:abstractNum>
  <w:abstractNum w:abstractNumId="29" w15:restartNumberingAfterBreak="0">
    <w:nsid w:val="5A7F031C"/>
    <w:multiLevelType w:val="hybridMultilevel"/>
    <w:tmpl w:val="DFB8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D7F14"/>
    <w:multiLevelType w:val="hybridMultilevel"/>
    <w:tmpl w:val="FF60C060"/>
    <w:lvl w:ilvl="0" w:tplc="04090015">
      <w:start w:val="1"/>
      <w:numFmt w:val="upperLetter"/>
      <w:lvlText w:val="%1."/>
      <w:lvlJc w:val="left"/>
      <w:pPr>
        <w:ind w:left="720" w:hanging="360"/>
      </w:pPr>
      <w:rPr>
        <w:rFonts w:hint="default"/>
      </w:rPr>
    </w:lvl>
    <w:lvl w:ilvl="1" w:tplc="04090001">
      <w:start w:val="1"/>
      <w:numFmt w:val="bullet"/>
      <w:lvlText w:val=""/>
      <w:lvlJc w:val="left"/>
      <w:pPr>
        <w:ind w:left="1635" w:hanging="55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336D4"/>
    <w:multiLevelType w:val="hybridMultilevel"/>
    <w:tmpl w:val="B5F2999A"/>
    <w:lvl w:ilvl="0" w:tplc="04090015">
      <w:start w:val="1"/>
      <w:numFmt w:val="upperLetter"/>
      <w:lvlText w:val="%1."/>
      <w:lvlJc w:val="left"/>
      <w:pPr>
        <w:ind w:left="720" w:hanging="360"/>
      </w:pPr>
      <w:rPr>
        <w:rFonts w:hint="default"/>
      </w:rPr>
    </w:lvl>
    <w:lvl w:ilvl="1" w:tplc="0D38890E">
      <w:numFmt w:val="bullet"/>
      <w:lvlText w:val="·"/>
      <w:lvlJc w:val="left"/>
      <w:pPr>
        <w:ind w:left="1635" w:hanging="555"/>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D885A36"/>
    <w:multiLevelType w:val="hybridMultilevel"/>
    <w:tmpl w:val="360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232C0"/>
    <w:multiLevelType w:val="hybridMultilevel"/>
    <w:tmpl w:val="614A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B5DF5"/>
    <w:multiLevelType w:val="hybridMultilevel"/>
    <w:tmpl w:val="7C5C3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84F27"/>
    <w:multiLevelType w:val="hybridMultilevel"/>
    <w:tmpl w:val="981C08D2"/>
    <w:lvl w:ilvl="0" w:tplc="04090001">
      <w:start w:val="1"/>
      <w:numFmt w:val="bullet"/>
      <w:lvlText w:val=""/>
      <w:lvlJc w:val="left"/>
      <w:pPr>
        <w:ind w:left="915" w:hanging="55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A2574"/>
    <w:multiLevelType w:val="hybridMultilevel"/>
    <w:tmpl w:val="159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060E4"/>
    <w:multiLevelType w:val="hybridMultilevel"/>
    <w:tmpl w:val="B25847E2"/>
    <w:lvl w:ilvl="0" w:tplc="45E499BA">
      <w:numFmt w:val="bullet"/>
      <w:lvlText w:val="·"/>
      <w:lvlJc w:val="left"/>
      <w:pPr>
        <w:ind w:left="915" w:hanging="55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8"/>
  </w:num>
  <w:num w:numId="3">
    <w:abstractNumId w:val="22"/>
  </w:num>
  <w:num w:numId="4">
    <w:abstractNumId w:val="4"/>
  </w:num>
  <w:num w:numId="5">
    <w:abstractNumId w:val="23"/>
  </w:num>
  <w:num w:numId="6">
    <w:abstractNumId w:val="10"/>
  </w:num>
  <w:num w:numId="7">
    <w:abstractNumId w:val="19"/>
  </w:num>
  <w:num w:numId="8">
    <w:abstractNumId w:val="12"/>
  </w:num>
  <w:num w:numId="9">
    <w:abstractNumId w:val="32"/>
  </w:num>
  <w:num w:numId="10">
    <w:abstractNumId w:val="2"/>
  </w:num>
  <w:num w:numId="11">
    <w:abstractNumId w:val="9"/>
  </w:num>
  <w:num w:numId="12">
    <w:abstractNumId w:val="24"/>
  </w:num>
  <w:num w:numId="13">
    <w:abstractNumId w:val="14"/>
  </w:num>
  <w:num w:numId="14">
    <w:abstractNumId w:val="3"/>
  </w:num>
  <w:num w:numId="15">
    <w:abstractNumId w:val="8"/>
  </w:num>
  <w:num w:numId="16">
    <w:abstractNumId w:val="13"/>
  </w:num>
  <w:num w:numId="17">
    <w:abstractNumId w:val="39"/>
  </w:num>
  <w:num w:numId="18">
    <w:abstractNumId w:val="31"/>
  </w:num>
  <w:num w:numId="19">
    <w:abstractNumId w:val="0"/>
  </w:num>
  <w:num w:numId="20">
    <w:abstractNumId w:val="18"/>
  </w:num>
  <w:num w:numId="21">
    <w:abstractNumId w:val="38"/>
  </w:num>
  <w:num w:numId="22">
    <w:abstractNumId w:val="20"/>
  </w:num>
  <w:num w:numId="23">
    <w:abstractNumId w:val="36"/>
  </w:num>
  <w:num w:numId="24">
    <w:abstractNumId w:val="1"/>
  </w:num>
  <w:num w:numId="25">
    <w:abstractNumId w:val="34"/>
  </w:num>
  <w:num w:numId="26">
    <w:abstractNumId w:val="16"/>
  </w:num>
  <w:num w:numId="27">
    <w:abstractNumId w:val="11"/>
  </w:num>
  <w:num w:numId="28">
    <w:abstractNumId w:val="35"/>
  </w:num>
  <w:num w:numId="29">
    <w:abstractNumId w:val="21"/>
  </w:num>
  <w:num w:numId="30">
    <w:abstractNumId w:val="17"/>
  </w:num>
  <w:num w:numId="31">
    <w:abstractNumId w:val="7"/>
  </w:num>
  <w:num w:numId="32">
    <w:abstractNumId w:val="37"/>
  </w:num>
  <w:num w:numId="33">
    <w:abstractNumId w:val="25"/>
  </w:num>
  <w:num w:numId="34">
    <w:abstractNumId w:val="27"/>
  </w:num>
  <w:num w:numId="35">
    <w:abstractNumId w:val="29"/>
  </w:num>
  <w:num w:numId="36">
    <w:abstractNumId w:val="6"/>
  </w:num>
  <w:num w:numId="37">
    <w:abstractNumId w:val="30"/>
  </w:num>
  <w:num w:numId="38">
    <w:abstractNumId w:val="33"/>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C43B8"/>
    <w:rsid w:val="000C5AEC"/>
    <w:rsid w:val="00126007"/>
    <w:rsid w:val="00162E13"/>
    <w:rsid w:val="0019384F"/>
    <w:rsid w:val="001B4289"/>
    <w:rsid w:val="001E4A1A"/>
    <w:rsid w:val="001F4888"/>
    <w:rsid w:val="001F4CC9"/>
    <w:rsid w:val="00243039"/>
    <w:rsid w:val="0024348F"/>
    <w:rsid w:val="00261C52"/>
    <w:rsid w:val="00307B47"/>
    <w:rsid w:val="0033035F"/>
    <w:rsid w:val="00364310"/>
    <w:rsid w:val="00364FB9"/>
    <w:rsid w:val="003809A7"/>
    <w:rsid w:val="003C7943"/>
    <w:rsid w:val="003D237F"/>
    <w:rsid w:val="00412897"/>
    <w:rsid w:val="00414684"/>
    <w:rsid w:val="004319D1"/>
    <w:rsid w:val="00434308"/>
    <w:rsid w:val="004A05FC"/>
    <w:rsid w:val="004A072C"/>
    <w:rsid w:val="00525566"/>
    <w:rsid w:val="00551AC4"/>
    <w:rsid w:val="005634CE"/>
    <w:rsid w:val="00592F73"/>
    <w:rsid w:val="00596D95"/>
    <w:rsid w:val="005A041E"/>
    <w:rsid w:val="005A4149"/>
    <w:rsid w:val="005B0889"/>
    <w:rsid w:val="005B7758"/>
    <w:rsid w:val="005D6313"/>
    <w:rsid w:val="005E0232"/>
    <w:rsid w:val="005E2229"/>
    <w:rsid w:val="00613BA6"/>
    <w:rsid w:val="00617DCF"/>
    <w:rsid w:val="00627974"/>
    <w:rsid w:val="00665762"/>
    <w:rsid w:val="006741CD"/>
    <w:rsid w:val="006A4AF8"/>
    <w:rsid w:val="00703828"/>
    <w:rsid w:val="0070635E"/>
    <w:rsid w:val="00732422"/>
    <w:rsid w:val="00743231"/>
    <w:rsid w:val="0079740E"/>
    <w:rsid w:val="007D0071"/>
    <w:rsid w:val="00843BEC"/>
    <w:rsid w:val="00851B7D"/>
    <w:rsid w:val="00876785"/>
    <w:rsid w:val="008C0E7E"/>
    <w:rsid w:val="008F0F99"/>
    <w:rsid w:val="009462E8"/>
    <w:rsid w:val="00960278"/>
    <w:rsid w:val="00961FD4"/>
    <w:rsid w:val="009657FB"/>
    <w:rsid w:val="009C0FE0"/>
    <w:rsid w:val="009C3A70"/>
    <w:rsid w:val="00A012CA"/>
    <w:rsid w:val="00A40DB8"/>
    <w:rsid w:val="00A511D3"/>
    <w:rsid w:val="00A70A18"/>
    <w:rsid w:val="00AA1F51"/>
    <w:rsid w:val="00AA4915"/>
    <w:rsid w:val="00AE3039"/>
    <w:rsid w:val="00B35AAC"/>
    <w:rsid w:val="00B6029D"/>
    <w:rsid w:val="00B6768A"/>
    <w:rsid w:val="00BB1470"/>
    <w:rsid w:val="00BD08F7"/>
    <w:rsid w:val="00BF61DC"/>
    <w:rsid w:val="00C31D5B"/>
    <w:rsid w:val="00C327AF"/>
    <w:rsid w:val="00C73E2B"/>
    <w:rsid w:val="00D359F9"/>
    <w:rsid w:val="00D77C07"/>
    <w:rsid w:val="00D97CAB"/>
    <w:rsid w:val="00DC4102"/>
    <w:rsid w:val="00E16856"/>
    <w:rsid w:val="00E17265"/>
    <w:rsid w:val="00E52A9F"/>
    <w:rsid w:val="00E97EB6"/>
    <w:rsid w:val="00F11A63"/>
    <w:rsid w:val="00F6765E"/>
    <w:rsid w:val="00F91278"/>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51C9-4E7A-4281-BAE9-2CE3BBC7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Htwe Htwe Soe</cp:lastModifiedBy>
  <cp:revision>3</cp:revision>
  <cp:lastPrinted>2018-05-01T17:47:00Z</cp:lastPrinted>
  <dcterms:created xsi:type="dcterms:W3CDTF">2019-12-04T04:38:00Z</dcterms:created>
  <dcterms:modified xsi:type="dcterms:W3CDTF">2019-12-09T03:22:00Z</dcterms:modified>
</cp:coreProperties>
</file>