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587C" w:rsidRPr="004F4563" w:rsidRDefault="005C587C" w:rsidP="00937DC0">
      <w:pPr>
        <w:jc w:val="center"/>
        <w:rPr>
          <w:rFonts w:asciiTheme="majorHAnsi" w:hAnsiTheme="majorHAnsi" w:cstheme="majorHAnsi"/>
          <w:b/>
          <w:bCs/>
          <w:sz w:val="32"/>
          <w:szCs w:val="32"/>
        </w:rPr>
      </w:pPr>
      <w:bookmarkStart w:id="0" w:name="_GoBack"/>
      <w:r w:rsidRPr="004F4563">
        <w:rPr>
          <w:rFonts w:asciiTheme="majorHAnsi" w:hAnsiTheme="majorHAnsi" w:cstheme="majorHAnsi"/>
          <w:b/>
          <w:bCs/>
          <w:sz w:val="32"/>
          <w:szCs w:val="32"/>
        </w:rPr>
        <w:t>Vacancy Notice No. IC/2019- 00</w:t>
      </w:r>
      <w:r w:rsidR="00D52643">
        <w:rPr>
          <w:rFonts w:asciiTheme="majorHAnsi" w:hAnsiTheme="majorHAnsi" w:cstheme="majorHAnsi"/>
          <w:b/>
          <w:bCs/>
          <w:sz w:val="32"/>
          <w:szCs w:val="32"/>
        </w:rPr>
        <w:t>3</w:t>
      </w:r>
    </w:p>
    <w:p w:rsidR="005C587C" w:rsidRPr="004F4563" w:rsidRDefault="00937DC0">
      <w:pPr>
        <w:jc w:val="center"/>
        <w:rPr>
          <w:rFonts w:asciiTheme="majorHAnsi" w:eastAsia="Calibri" w:hAnsiTheme="majorHAnsi" w:cstheme="majorHAnsi"/>
          <w:b/>
          <w:sz w:val="32"/>
          <w:szCs w:val="32"/>
        </w:rPr>
      </w:pPr>
      <w:r w:rsidRPr="004F4563">
        <w:rPr>
          <w:rFonts w:asciiTheme="majorHAnsi" w:hAnsiTheme="majorHAnsi" w:cstheme="majorHAnsi"/>
          <w:b/>
          <w:bCs/>
          <w:sz w:val="32"/>
          <w:szCs w:val="32"/>
        </w:rPr>
        <w:t>Terms of Reference</w:t>
      </w:r>
    </w:p>
    <w:tbl>
      <w:tblPr>
        <w:tblW w:w="9517" w:type="dxa"/>
        <w:tblCellSpacing w:w="20"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3037"/>
        <w:gridCol w:w="6480"/>
      </w:tblGrid>
      <w:tr w:rsidR="005C587C" w:rsidRPr="004F4563" w:rsidTr="00024EF1">
        <w:trPr>
          <w:trHeight w:val="410"/>
          <w:tblCellSpacing w:w="20" w:type="dxa"/>
        </w:trPr>
        <w:tc>
          <w:tcPr>
            <w:tcW w:w="2977" w:type="dxa"/>
            <w:vAlign w:val="center"/>
          </w:tcPr>
          <w:p w:rsidR="005C587C" w:rsidRPr="0011378D" w:rsidRDefault="005C587C" w:rsidP="00EC11E5">
            <w:pPr>
              <w:jc w:val="both"/>
              <w:rPr>
                <w:rFonts w:ascii="Calibri" w:hAnsi="Calibri" w:cs="Calibri"/>
                <w:b/>
                <w:sz w:val="24"/>
                <w:szCs w:val="24"/>
              </w:rPr>
            </w:pPr>
            <w:r w:rsidRPr="0011378D">
              <w:rPr>
                <w:rFonts w:ascii="Calibri" w:hAnsi="Calibri" w:cs="Calibri"/>
                <w:sz w:val="24"/>
                <w:szCs w:val="24"/>
              </w:rPr>
              <w:t>Assignment Title:</w:t>
            </w:r>
          </w:p>
        </w:tc>
        <w:tc>
          <w:tcPr>
            <w:tcW w:w="6420" w:type="dxa"/>
            <w:vAlign w:val="center"/>
          </w:tcPr>
          <w:p w:rsidR="005C587C" w:rsidRPr="0011378D" w:rsidRDefault="00024EF1" w:rsidP="00257253">
            <w:pPr>
              <w:jc w:val="both"/>
              <w:rPr>
                <w:rFonts w:ascii="Calibri" w:hAnsi="Calibri" w:cs="Calibri"/>
                <w:b/>
                <w:sz w:val="24"/>
                <w:szCs w:val="24"/>
              </w:rPr>
            </w:pPr>
            <w:r w:rsidRPr="0011378D">
              <w:rPr>
                <w:rFonts w:ascii="Calibri" w:hAnsi="Calibri" w:cs="Calibri"/>
                <w:b/>
                <w:sz w:val="24"/>
                <w:szCs w:val="24"/>
              </w:rPr>
              <w:t>National</w:t>
            </w:r>
            <w:r w:rsidR="005C587C" w:rsidRPr="0011378D">
              <w:rPr>
                <w:rFonts w:ascii="Calibri" w:hAnsi="Calibri" w:cs="Calibri"/>
                <w:b/>
                <w:sz w:val="24"/>
                <w:szCs w:val="24"/>
              </w:rPr>
              <w:t xml:space="preserve"> </w:t>
            </w:r>
            <w:r w:rsidR="00257253" w:rsidRPr="0011378D">
              <w:rPr>
                <w:rFonts w:ascii="Calibri" w:hAnsi="Calibri" w:cs="Calibri"/>
                <w:b/>
                <w:sz w:val="24"/>
                <w:szCs w:val="24"/>
              </w:rPr>
              <w:t>CSE (</w:t>
            </w:r>
            <w:r w:rsidR="00257253" w:rsidRPr="0011378D">
              <w:rPr>
                <w:rFonts w:ascii="Calibri" w:hAnsi="Calibri" w:cs="Calibri"/>
                <w:b/>
                <w:sz w:val="24"/>
                <w:szCs w:val="24"/>
                <w:shd w:val="clear" w:color="auto" w:fill="FFFFFF"/>
              </w:rPr>
              <w:t>Comprehensive Sexuality Education) Consultant</w:t>
            </w:r>
          </w:p>
        </w:tc>
      </w:tr>
      <w:tr w:rsidR="005C587C" w:rsidRPr="004F4563" w:rsidTr="00024EF1">
        <w:trPr>
          <w:trHeight w:val="410"/>
          <w:tblCellSpacing w:w="20" w:type="dxa"/>
        </w:trPr>
        <w:tc>
          <w:tcPr>
            <w:tcW w:w="2977" w:type="dxa"/>
            <w:vAlign w:val="center"/>
          </w:tcPr>
          <w:p w:rsidR="005C587C" w:rsidRPr="0011378D" w:rsidRDefault="005C587C" w:rsidP="00EC11E5">
            <w:pPr>
              <w:jc w:val="both"/>
              <w:rPr>
                <w:rFonts w:ascii="Calibri" w:hAnsi="Calibri" w:cs="Calibri"/>
                <w:sz w:val="24"/>
                <w:szCs w:val="24"/>
              </w:rPr>
            </w:pPr>
            <w:r w:rsidRPr="0011378D">
              <w:rPr>
                <w:rFonts w:ascii="Calibri" w:hAnsi="Calibri" w:cs="Calibri"/>
                <w:sz w:val="24"/>
                <w:szCs w:val="24"/>
              </w:rPr>
              <w:t>Duration</w:t>
            </w:r>
          </w:p>
        </w:tc>
        <w:tc>
          <w:tcPr>
            <w:tcW w:w="6420" w:type="dxa"/>
            <w:vAlign w:val="center"/>
          </w:tcPr>
          <w:p w:rsidR="005C587C" w:rsidRPr="0011378D" w:rsidRDefault="007A4DD0" w:rsidP="007A4DD0">
            <w:pPr>
              <w:rPr>
                <w:rFonts w:ascii="Calibri" w:hAnsi="Calibri" w:cs="Calibri"/>
                <w:b/>
                <w:sz w:val="24"/>
                <w:szCs w:val="24"/>
              </w:rPr>
            </w:pPr>
            <w:r w:rsidRPr="0011378D">
              <w:rPr>
                <w:rFonts w:ascii="Calibri" w:hAnsi="Calibri" w:cs="Calibri"/>
                <w:b/>
                <w:sz w:val="24"/>
                <w:szCs w:val="24"/>
              </w:rPr>
              <w:t>Up to December 2019 (need basis)</w:t>
            </w:r>
          </w:p>
        </w:tc>
      </w:tr>
      <w:tr w:rsidR="0011378D" w:rsidRPr="004F4563" w:rsidTr="000B3FC5">
        <w:trPr>
          <w:trHeight w:val="410"/>
          <w:tblCellSpacing w:w="20" w:type="dxa"/>
        </w:trPr>
        <w:tc>
          <w:tcPr>
            <w:tcW w:w="2977" w:type="dxa"/>
            <w:vAlign w:val="center"/>
          </w:tcPr>
          <w:p w:rsidR="0011378D" w:rsidRPr="0011378D" w:rsidRDefault="0011378D" w:rsidP="0011378D">
            <w:pPr>
              <w:jc w:val="both"/>
              <w:rPr>
                <w:rFonts w:ascii="Calibri" w:hAnsi="Calibri" w:cs="Calibri"/>
                <w:sz w:val="24"/>
                <w:szCs w:val="24"/>
              </w:rPr>
            </w:pPr>
            <w:r w:rsidRPr="0011378D">
              <w:rPr>
                <w:rFonts w:ascii="Calibri" w:hAnsi="Calibri" w:cs="Calibri"/>
                <w:sz w:val="24"/>
                <w:szCs w:val="24"/>
              </w:rPr>
              <w:t xml:space="preserve">Duty Station:  </w:t>
            </w:r>
          </w:p>
        </w:tc>
        <w:tc>
          <w:tcPr>
            <w:tcW w:w="6420" w:type="dxa"/>
          </w:tcPr>
          <w:p w:rsidR="0011378D" w:rsidRPr="0011378D" w:rsidRDefault="0011378D" w:rsidP="0011378D">
            <w:pPr>
              <w:tabs>
                <w:tab w:val="left" w:pos="-720"/>
              </w:tabs>
              <w:suppressAutoHyphens/>
              <w:spacing w:before="40" w:after="54"/>
              <w:rPr>
                <w:rFonts w:ascii="Calibri" w:hAnsi="Calibri" w:cs="Calibri"/>
                <w:b/>
                <w:sz w:val="24"/>
                <w:szCs w:val="24"/>
              </w:rPr>
            </w:pPr>
            <w:r w:rsidRPr="0011378D">
              <w:rPr>
                <w:rFonts w:ascii="Calibri" w:hAnsi="Calibri" w:cs="Calibri"/>
                <w:b/>
                <w:sz w:val="24"/>
                <w:szCs w:val="24"/>
              </w:rPr>
              <w:t xml:space="preserve">Nay </w:t>
            </w:r>
            <w:proofErr w:type="spellStart"/>
            <w:r w:rsidRPr="0011378D">
              <w:rPr>
                <w:rFonts w:ascii="Calibri" w:hAnsi="Calibri" w:cs="Calibri"/>
                <w:b/>
                <w:sz w:val="24"/>
                <w:szCs w:val="24"/>
              </w:rPr>
              <w:t>Pyi</w:t>
            </w:r>
            <w:proofErr w:type="spellEnd"/>
            <w:r w:rsidRPr="0011378D">
              <w:rPr>
                <w:rFonts w:ascii="Calibri" w:hAnsi="Calibri" w:cs="Calibri"/>
                <w:b/>
                <w:sz w:val="24"/>
                <w:szCs w:val="24"/>
              </w:rPr>
              <w:t xml:space="preserve"> Taw, Myanmar with occasional field visits if needed. </w:t>
            </w:r>
          </w:p>
        </w:tc>
      </w:tr>
      <w:tr w:rsidR="0011378D" w:rsidRPr="004F4563" w:rsidTr="00024EF1">
        <w:trPr>
          <w:trHeight w:val="370"/>
          <w:tblCellSpacing w:w="20" w:type="dxa"/>
        </w:trPr>
        <w:tc>
          <w:tcPr>
            <w:tcW w:w="2977" w:type="dxa"/>
            <w:vAlign w:val="center"/>
          </w:tcPr>
          <w:p w:rsidR="0011378D" w:rsidRPr="0011378D" w:rsidRDefault="0011378D" w:rsidP="0011378D">
            <w:pPr>
              <w:jc w:val="both"/>
              <w:rPr>
                <w:rFonts w:ascii="Calibri" w:hAnsi="Calibri" w:cs="Calibri"/>
                <w:sz w:val="24"/>
                <w:szCs w:val="24"/>
              </w:rPr>
            </w:pPr>
            <w:r w:rsidRPr="0011378D">
              <w:rPr>
                <w:rFonts w:ascii="Calibri" w:hAnsi="Calibri" w:cs="Calibri"/>
                <w:sz w:val="24"/>
                <w:szCs w:val="24"/>
              </w:rPr>
              <w:t>Closing Date for Application:</w:t>
            </w:r>
          </w:p>
        </w:tc>
        <w:tc>
          <w:tcPr>
            <w:tcW w:w="6420" w:type="dxa"/>
            <w:vAlign w:val="center"/>
          </w:tcPr>
          <w:p w:rsidR="0011378D" w:rsidRPr="0011378D" w:rsidRDefault="0011378D" w:rsidP="0011378D">
            <w:pPr>
              <w:jc w:val="both"/>
              <w:rPr>
                <w:rFonts w:ascii="Calibri" w:hAnsi="Calibri" w:cs="Calibri"/>
                <w:b/>
                <w:sz w:val="24"/>
                <w:szCs w:val="24"/>
              </w:rPr>
            </w:pPr>
            <w:r w:rsidRPr="0011378D">
              <w:rPr>
                <w:rFonts w:ascii="Calibri" w:hAnsi="Calibri" w:cs="Calibri"/>
                <w:b/>
                <w:sz w:val="24"/>
                <w:szCs w:val="24"/>
              </w:rPr>
              <w:t>25 February 2019  (5 pm Yangon Time)</w:t>
            </w:r>
          </w:p>
        </w:tc>
      </w:tr>
      <w:tr w:rsidR="0011378D" w:rsidRPr="004F4563" w:rsidTr="00024EF1">
        <w:trPr>
          <w:trHeight w:val="370"/>
          <w:tblCellSpacing w:w="20" w:type="dxa"/>
        </w:trPr>
        <w:tc>
          <w:tcPr>
            <w:tcW w:w="2977" w:type="dxa"/>
            <w:vAlign w:val="center"/>
          </w:tcPr>
          <w:p w:rsidR="0011378D" w:rsidRPr="0011378D" w:rsidRDefault="0011378D" w:rsidP="0011378D">
            <w:pPr>
              <w:jc w:val="both"/>
              <w:rPr>
                <w:rFonts w:ascii="Calibri" w:hAnsi="Calibri" w:cs="Calibri"/>
                <w:sz w:val="24"/>
                <w:szCs w:val="24"/>
              </w:rPr>
            </w:pPr>
            <w:r w:rsidRPr="0011378D">
              <w:rPr>
                <w:rFonts w:ascii="Calibri" w:hAnsi="Calibri" w:cs="Calibri"/>
                <w:bCs/>
                <w:sz w:val="24"/>
                <w:szCs w:val="24"/>
              </w:rPr>
              <w:t>Starting date of Assignment:</w:t>
            </w:r>
          </w:p>
        </w:tc>
        <w:tc>
          <w:tcPr>
            <w:tcW w:w="6420" w:type="dxa"/>
            <w:vAlign w:val="center"/>
          </w:tcPr>
          <w:p w:rsidR="0011378D" w:rsidRPr="0011378D" w:rsidRDefault="0011378D" w:rsidP="0011378D">
            <w:pPr>
              <w:jc w:val="both"/>
              <w:rPr>
                <w:rFonts w:ascii="Calibri" w:hAnsi="Calibri" w:cs="Calibri"/>
                <w:b/>
                <w:bCs/>
                <w:sz w:val="24"/>
                <w:szCs w:val="24"/>
              </w:rPr>
            </w:pPr>
            <w:r w:rsidRPr="0011378D">
              <w:rPr>
                <w:rFonts w:ascii="Calibri" w:hAnsi="Calibri" w:cs="Calibri"/>
                <w:b/>
                <w:bCs/>
                <w:sz w:val="24"/>
                <w:szCs w:val="24"/>
              </w:rPr>
              <w:t xml:space="preserve">As soon as possible  </w:t>
            </w:r>
          </w:p>
        </w:tc>
      </w:tr>
    </w:tbl>
    <w:p w:rsidR="003F2833" w:rsidRPr="004F4563" w:rsidRDefault="003F2833">
      <w:pPr>
        <w:spacing w:line="397" w:lineRule="auto"/>
        <w:rPr>
          <w:rFonts w:asciiTheme="majorHAnsi" w:eastAsia="Calibri" w:hAnsiTheme="majorHAnsi" w:cstheme="majorHAnsi"/>
          <w:b/>
          <w:sz w:val="24"/>
          <w:szCs w:val="24"/>
        </w:rPr>
      </w:pPr>
    </w:p>
    <w:bookmarkEnd w:id="0"/>
    <w:p w:rsidR="00CF6F3E" w:rsidRPr="004F4563" w:rsidRDefault="00CF6F3E" w:rsidP="00CF6F3E">
      <w:pPr>
        <w:numPr>
          <w:ilvl w:val="0"/>
          <w:numId w:val="24"/>
        </w:numPr>
        <w:spacing w:line="240" w:lineRule="auto"/>
        <w:ind w:left="450" w:hanging="450"/>
        <w:jc w:val="both"/>
        <w:rPr>
          <w:rFonts w:asciiTheme="majorHAnsi" w:hAnsiTheme="majorHAnsi" w:cstheme="majorHAnsi"/>
          <w:b/>
          <w:sz w:val="24"/>
          <w:szCs w:val="24"/>
        </w:rPr>
      </w:pPr>
      <w:r w:rsidRPr="004F4563">
        <w:rPr>
          <w:rFonts w:asciiTheme="majorHAnsi" w:hAnsiTheme="majorHAnsi" w:cstheme="majorHAnsi"/>
          <w:b/>
          <w:sz w:val="24"/>
          <w:szCs w:val="24"/>
          <w:u w:val="single"/>
        </w:rPr>
        <w:t xml:space="preserve">PURPOSE OF CONSULTANCY </w:t>
      </w:r>
    </w:p>
    <w:p w:rsidR="003F2833" w:rsidRDefault="003F2833">
      <w:pPr>
        <w:rPr>
          <w:rFonts w:asciiTheme="majorHAnsi" w:eastAsia="Calibri" w:hAnsiTheme="majorHAnsi" w:cstheme="majorHAnsi"/>
          <w:sz w:val="24"/>
          <w:szCs w:val="24"/>
        </w:rPr>
      </w:pPr>
    </w:p>
    <w:p w:rsidR="0011378D" w:rsidRPr="0011378D" w:rsidRDefault="0011378D" w:rsidP="0011378D">
      <w:pPr>
        <w:shd w:val="clear" w:color="auto" w:fill="FFFFFF"/>
        <w:jc w:val="both"/>
        <w:rPr>
          <w:rFonts w:ascii="Calibri" w:hAnsi="Calibri" w:cs="Calibri"/>
          <w:color w:val="222222"/>
          <w:sz w:val="24"/>
          <w:szCs w:val="24"/>
        </w:rPr>
      </w:pPr>
      <w:r w:rsidRPr="0011378D">
        <w:rPr>
          <w:rFonts w:ascii="Calibri" w:hAnsi="Calibri" w:cs="Calibri"/>
          <w:color w:val="222222"/>
          <w:sz w:val="24"/>
          <w:szCs w:val="24"/>
        </w:rPr>
        <w:t>UNFPA is the lead UN agency for delivering a world where every pregnancy is wanted, every childbirth is safe and every young person's potential is fulfilled.  UNFPA’s strategic plan (2018-2021), focuses on three transformative results: to end preventable maternal deaths; end unmet need for family planning; and end gender-based violence and harmful practices.</w:t>
      </w:r>
    </w:p>
    <w:p w:rsidR="0011378D" w:rsidRPr="0011378D" w:rsidRDefault="0011378D" w:rsidP="0011378D">
      <w:pPr>
        <w:shd w:val="clear" w:color="auto" w:fill="FFFFFF"/>
        <w:jc w:val="both"/>
        <w:rPr>
          <w:rFonts w:ascii="Calibri" w:hAnsi="Calibri" w:cs="Calibri"/>
          <w:color w:val="222222"/>
          <w:sz w:val="24"/>
          <w:szCs w:val="24"/>
        </w:rPr>
      </w:pPr>
      <w:r w:rsidRPr="0011378D">
        <w:rPr>
          <w:rFonts w:ascii="Calibri" w:hAnsi="Calibri" w:cs="Calibri"/>
          <w:color w:val="222222"/>
          <w:sz w:val="24"/>
          <w:szCs w:val="24"/>
        </w:rPr>
        <w:t> </w:t>
      </w:r>
      <w:r w:rsidRPr="0011378D">
        <w:rPr>
          <w:rFonts w:ascii="Calibri" w:hAnsi="Calibri" w:cs="Calibri"/>
          <w:color w:val="222222"/>
          <w:sz w:val="24"/>
          <w:szCs w:val="24"/>
        </w:rPr>
        <w:tab/>
      </w:r>
    </w:p>
    <w:p w:rsidR="0011378D" w:rsidRPr="0011378D" w:rsidRDefault="0011378D" w:rsidP="0011378D">
      <w:pPr>
        <w:shd w:val="clear" w:color="auto" w:fill="FFFFFF"/>
        <w:jc w:val="both"/>
        <w:rPr>
          <w:rFonts w:ascii="Calibri" w:hAnsi="Calibri" w:cs="Calibri"/>
          <w:color w:val="222222"/>
          <w:sz w:val="24"/>
          <w:szCs w:val="24"/>
        </w:rPr>
      </w:pPr>
      <w:r w:rsidRPr="0011378D">
        <w:rPr>
          <w:rFonts w:ascii="Calibri" w:hAnsi="Calibri" w:cs="Calibri"/>
          <w:color w:val="222222"/>
          <w:sz w:val="24"/>
          <w:szCs w:val="24"/>
        </w:rPr>
        <w:t xml:space="preserve">In Myanmar, young people account for about 28 per cent of the total population. Young people include adolescents (aged 10-19) and youth (aged 15-24). Sexual and reproductive health is still considered a taboo subject, making it challenging for young people to access accurate information which helps them make informed choices for their future. The joint UNICEF/UNFPA </w:t>
      </w:r>
      <w:proofErr w:type="spellStart"/>
      <w:r w:rsidRPr="0011378D">
        <w:rPr>
          <w:rFonts w:ascii="Calibri" w:hAnsi="Calibri" w:cs="Calibri"/>
          <w:color w:val="222222"/>
          <w:sz w:val="24"/>
          <w:szCs w:val="24"/>
        </w:rPr>
        <w:t>programme</w:t>
      </w:r>
      <w:proofErr w:type="spellEnd"/>
      <w:r w:rsidRPr="0011378D">
        <w:rPr>
          <w:rFonts w:ascii="Calibri" w:hAnsi="Calibri" w:cs="Calibri"/>
          <w:color w:val="222222"/>
          <w:sz w:val="24"/>
          <w:szCs w:val="24"/>
        </w:rPr>
        <w:t xml:space="preserve"> ‘Health, Equality and Rights’ (HER; 2018-2023), funded by Global Affairs Canada, aims to strengthen sexual and reproductive health service delivery for adolescents and youth. Furthermore, within this </w:t>
      </w:r>
      <w:proofErr w:type="spellStart"/>
      <w:r w:rsidRPr="0011378D">
        <w:rPr>
          <w:rFonts w:ascii="Calibri" w:hAnsi="Calibri" w:cs="Calibri"/>
          <w:color w:val="222222"/>
          <w:sz w:val="24"/>
          <w:szCs w:val="24"/>
        </w:rPr>
        <w:t>programme</w:t>
      </w:r>
      <w:proofErr w:type="spellEnd"/>
      <w:r w:rsidRPr="0011378D">
        <w:rPr>
          <w:rFonts w:ascii="Calibri" w:hAnsi="Calibri" w:cs="Calibri"/>
          <w:color w:val="222222"/>
          <w:sz w:val="24"/>
          <w:szCs w:val="24"/>
        </w:rPr>
        <w:t xml:space="preserve"> UNFPA will support the development and implementation of Comprehensive Sexuality Education in Myanmar.  </w:t>
      </w:r>
    </w:p>
    <w:p w:rsidR="0011378D" w:rsidRPr="0011378D" w:rsidRDefault="0011378D" w:rsidP="0011378D">
      <w:pPr>
        <w:shd w:val="clear" w:color="auto" w:fill="FFFFFF"/>
        <w:jc w:val="both"/>
        <w:rPr>
          <w:rFonts w:ascii="Calibri" w:hAnsi="Calibri" w:cs="Calibri"/>
          <w:color w:val="222222"/>
          <w:sz w:val="24"/>
          <w:szCs w:val="24"/>
        </w:rPr>
      </w:pPr>
    </w:p>
    <w:p w:rsidR="0011378D" w:rsidRPr="0011378D" w:rsidRDefault="0011378D" w:rsidP="0011378D">
      <w:pPr>
        <w:shd w:val="clear" w:color="auto" w:fill="FFFFFF"/>
        <w:jc w:val="both"/>
        <w:rPr>
          <w:rFonts w:ascii="Calibri" w:hAnsi="Calibri" w:cs="Calibri"/>
          <w:color w:val="222222"/>
          <w:sz w:val="24"/>
          <w:szCs w:val="24"/>
        </w:rPr>
      </w:pPr>
      <w:r w:rsidRPr="0011378D">
        <w:rPr>
          <w:rFonts w:ascii="Calibri" w:hAnsi="Calibri" w:cs="Calibri"/>
          <w:color w:val="222222"/>
          <w:sz w:val="24"/>
          <w:szCs w:val="24"/>
        </w:rPr>
        <w:t xml:space="preserve">The Ministry of Education are currently revising the curriculum in primary and secondary school. Life skills education is included in the core curriculum and includes segments of sexuality education. This is an opportunity to improve life skills education and ensure a gender responsive, human rights based and comprehensive approach to sexuality education. </w:t>
      </w:r>
    </w:p>
    <w:p w:rsidR="0011378D" w:rsidRPr="0011378D" w:rsidRDefault="0011378D" w:rsidP="0011378D">
      <w:pPr>
        <w:shd w:val="clear" w:color="auto" w:fill="FFFFFF"/>
        <w:jc w:val="both"/>
        <w:rPr>
          <w:rFonts w:ascii="Calibri" w:hAnsi="Calibri" w:cs="Calibri"/>
          <w:color w:val="222222"/>
          <w:sz w:val="24"/>
          <w:szCs w:val="24"/>
        </w:rPr>
      </w:pPr>
    </w:p>
    <w:p w:rsidR="0011378D" w:rsidRPr="0011378D" w:rsidRDefault="0011378D" w:rsidP="0011378D">
      <w:pPr>
        <w:shd w:val="clear" w:color="auto" w:fill="FFFFFF"/>
        <w:jc w:val="both"/>
        <w:rPr>
          <w:rFonts w:ascii="Calibri" w:hAnsi="Calibri" w:cs="Calibri"/>
          <w:sz w:val="24"/>
          <w:szCs w:val="24"/>
          <w:shd w:val="clear" w:color="auto" w:fill="FFFFFF"/>
        </w:rPr>
      </w:pPr>
      <w:r w:rsidRPr="0011378D">
        <w:rPr>
          <w:rFonts w:ascii="Calibri" w:hAnsi="Calibri" w:cs="Calibri"/>
          <w:sz w:val="24"/>
          <w:szCs w:val="24"/>
          <w:shd w:val="clear" w:color="auto" w:fill="FFFFFF"/>
        </w:rPr>
        <w:t xml:space="preserve">The UNFPA Myanmar Country Office is seeking a national consultant on Comprehensive Sexuality Education (CSE) to provide further technical support and guidance in the development of in and out of school CSE. The consultant will be responsible for developing tools for out of school CSE and assess the current situation for in-school CSE curriculum development. S/he will plan and implement advocacy efforts towards parliamentarians and ministries on CSE. </w:t>
      </w:r>
    </w:p>
    <w:p w:rsidR="0011378D" w:rsidRPr="0011378D" w:rsidRDefault="0011378D" w:rsidP="0011378D">
      <w:pPr>
        <w:tabs>
          <w:tab w:val="left" w:pos="-720"/>
        </w:tabs>
        <w:suppressAutoHyphens/>
        <w:jc w:val="both"/>
        <w:rPr>
          <w:rFonts w:ascii="Calibri" w:hAnsi="Calibri" w:cs="Calibri"/>
          <w:b/>
          <w:sz w:val="24"/>
          <w:szCs w:val="24"/>
        </w:rPr>
      </w:pPr>
    </w:p>
    <w:p w:rsidR="0011378D" w:rsidRPr="0011378D" w:rsidRDefault="0011378D" w:rsidP="0011378D">
      <w:pPr>
        <w:jc w:val="both"/>
        <w:outlineLvl w:val="0"/>
        <w:rPr>
          <w:rFonts w:ascii="Calibri" w:hAnsi="Calibri" w:cs="Calibri"/>
          <w:sz w:val="24"/>
          <w:szCs w:val="24"/>
        </w:rPr>
      </w:pPr>
      <w:r w:rsidRPr="0011378D">
        <w:rPr>
          <w:rFonts w:ascii="Calibri" w:hAnsi="Calibri" w:cs="Calibri"/>
          <w:sz w:val="24"/>
          <w:szCs w:val="24"/>
        </w:rPr>
        <w:t xml:space="preserve">Working closely with the Ministry of Health and Sports and the Ministry of Education, the consultant will support the development of a peer education manual for out of school CSE </w:t>
      </w:r>
      <w:r w:rsidRPr="0011378D">
        <w:rPr>
          <w:rFonts w:ascii="Calibri" w:hAnsi="Calibri" w:cs="Calibri"/>
          <w:sz w:val="24"/>
          <w:szCs w:val="24"/>
        </w:rPr>
        <w:lastRenderedPageBreak/>
        <w:t xml:space="preserve">and support capacity development on CSE. </w:t>
      </w:r>
      <w:r w:rsidRPr="0011378D">
        <w:rPr>
          <w:rFonts w:ascii="Calibri" w:hAnsi="Calibri" w:cs="Calibri"/>
          <w:sz w:val="24"/>
          <w:szCs w:val="24"/>
          <w:shd w:val="clear" w:color="auto" w:fill="FFFFFF"/>
        </w:rPr>
        <w:t xml:space="preserve">The consultant will also support UNFPA team in the implementation and monitoring of the HER </w:t>
      </w:r>
      <w:proofErr w:type="spellStart"/>
      <w:r w:rsidRPr="0011378D">
        <w:rPr>
          <w:rFonts w:ascii="Calibri" w:hAnsi="Calibri" w:cs="Calibri"/>
          <w:sz w:val="24"/>
          <w:szCs w:val="24"/>
          <w:shd w:val="clear" w:color="auto" w:fill="FFFFFF"/>
        </w:rPr>
        <w:t>Programme</w:t>
      </w:r>
      <w:proofErr w:type="spellEnd"/>
      <w:r w:rsidRPr="0011378D">
        <w:rPr>
          <w:rFonts w:ascii="Calibri" w:hAnsi="Calibri" w:cs="Calibri"/>
          <w:sz w:val="24"/>
          <w:szCs w:val="24"/>
          <w:shd w:val="clear" w:color="auto" w:fill="FFFFFF"/>
        </w:rPr>
        <w:t xml:space="preserve">. </w:t>
      </w:r>
    </w:p>
    <w:p w:rsidR="0011378D" w:rsidRPr="0011378D" w:rsidRDefault="0011378D" w:rsidP="00731C0A">
      <w:pPr>
        <w:tabs>
          <w:tab w:val="left" w:pos="-720"/>
        </w:tabs>
        <w:suppressAutoHyphens/>
        <w:spacing w:line="240" w:lineRule="auto"/>
        <w:jc w:val="both"/>
        <w:rPr>
          <w:rFonts w:ascii="Calibri" w:hAnsi="Calibri" w:cs="Calibri"/>
          <w:sz w:val="24"/>
          <w:szCs w:val="24"/>
        </w:rPr>
      </w:pPr>
    </w:p>
    <w:p w:rsidR="0011378D" w:rsidRPr="0011378D" w:rsidRDefault="0011378D" w:rsidP="0011378D">
      <w:pPr>
        <w:jc w:val="both"/>
        <w:rPr>
          <w:rFonts w:ascii="Calibri" w:eastAsia="Calibri" w:hAnsi="Calibri" w:cs="Calibri"/>
          <w:sz w:val="24"/>
          <w:szCs w:val="24"/>
        </w:rPr>
      </w:pPr>
      <w:r w:rsidRPr="0011378D">
        <w:rPr>
          <w:rFonts w:ascii="Calibri" w:hAnsi="Calibri" w:cs="Calibri"/>
          <w:sz w:val="24"/>
          <w:szCs w:val="24"/>
          <w:shd w:val="clear" w:color="auto" w:fill="FFFFFF"/>
        </w:rPr>
        <w:t xml:space="preserve">The national CSE consultant will work closely together with the International CSE Consultant and the SRHR team based at the Country Offices in Yangon and Nay </w:t>
      </w:r>
      <w:proofErr w:type="spellStart"/>
      <w:r w:rsidRPr="0011378D">
        <w:rPr>
          <w:rFonts w:ascii="Calibri" w:hAnsi="Calibri" w:cs="Calibri"/>
          <w:sz w:val="24"/>
          <w:szCs w:val="24"/>
          <w:shd w:val="clear" w:color="auto" w:fill="FFFFFF"/>
        </w:rPr>
        <w:t>Pyi</w:t>
      </w:r>
      <w:proofErr w:type="spellEnd"/>
      <w:r w:rsidRPr="0011378D">
        <w:rPr>
          <w:rFonts w:ascii="Calibri" w:hAnsi="Calibri" w:cs="Calibri"/>
          <w:sz w:val="24"/>
          <w:szCs w:val="24"/>
          <w:shd w:val="clear" w:color="auto" w:fill="FFFFFF"/>
        </w:rPr>
        <w:t xml:space="preserve"> Taw.</w:t>
      </w:r>
    </w:p>
    <w:p w:rsidR="00257253" w:rsidRPr="004F4563" w:rsidRDefault="00257253" w:rsidP="005D2DB6">
      <w:pPr>
        <w:spacing w:line="240" w:lineRule="auto"/>
        <w:rPr>
          <w:rFonts w:asciiTheme="majorHAnsi" w:eastAsia="Calibri" w:hAnsiTheme="majorHAnsi" w:cstheme="majorHAnsi"/>
          <w:sz w:val="24"/>
          <w:szCs w:val="24"/>
        </w:rPr>
      </w:pPr>
    </w:p>
    <w:p w:rsidR="00CF6F3E" w:rsidRPr="004F4563" w:rsidRDefault="00CF6F3E" w:rsidP="005D2DB6">
      <w:pPr>
        <w:numPr>
          <w:ilvl w:val="0"/>
          <w:numId w:val="25"/>
        </w:numPr>
        <w:tabs>
          <w:tab w:val="left" w:pos="450"/>
        </w:tabs>
        <w:spacing w:line="240" w:lineRule="auto"/>
        <w:ind w:hanging="720"/>
        <w:jc w:val="both"/>
        <w:outlineLvl w:val="0"/>
        <w:rPr>
          <w:rFonts w:asciiTheme="majorHAnsi" w:hAnsiTheme="majorHAnsi" w:cstheme="majorHAnsi"/>
          <w:b/>
          <w:sz w:val="24"/>
          <w:szCs w:val="24"/>
        </w:rPr>
      </w:pPr>
      <w:r w:rsidRPr="004F4563">
        <w:rPr>
          <w:rFonts w:asciiTheme="majorHAnsi" w:hAnsiTheme="majorHAnsi" w:cstheme="majorHAnsi"/>
          <w:b/>
          <w:sz w:val="24"/>
          <w:szCs w:val="24"/>
          <w:u w:val="single"/>
        </w:rPr>
        <w:t xml:space="preserve">SUPERVISION AND WORKING ARRANGEMENT </w:t>
      </w:r>
    </w:p>
    <w:p w:rsidR="00257253" w:rsidRPr="004F4563" w:rsidRDefault="00257253" w:rsidP="00257253">
      <w:pPr>
        <w:jc w:val="both"/>
        <w:outlineLvl w:val="0"/>
        <w:rPr>
          <w:rFonts w:asciiTheme="minorHAnsi" w:hAnsiTheme="minorHAnsi"/>
          <w:sz w:val="24"/>
          <w:szCs w:val="24"/>
        </w:rPr>
      </w:pPr>
    </w:p>
    <w:p w:rsidR="00257253" w:rsidRPr="004F22B5" w:rsidRDefault="004F22B5" w:rsidP="004F22B5">
      <w:pPr>
        <w:spacing w:line="240" w:lineRule="auto"/>
        <w:outlineLvl w:val="0"/>
        <w:rPr>
          <w:rFonts w:ascii="Calibri" w:hAnsi="Calibri" w:cs="Calibri"/>
          <w:sz w:val="24"/>
          <w:szCs w:val="24"/>
        </w:rPr>
      </w:pPr>
      <w:r w:rsidRPr="004F22B5">
        <w:rPr>
          <w:rFonts w:ascii="Calibri" w:hAnsi="Calibri" w:cs="Calibri"/>
          <w:sz w:val="24"/>
          <w:szCs w:val="24"/>
        </w:rPr>
        <w:t xml:space="preserve">The National CSE Consultant will work under the overall guidance of the UNFPA Myanmar Deputy Representative, with direct supervision of the SRHR </w:t>
      </w:r>
      <w:proofErr w:type="spellStart"/>
      <w:r w:rsidRPr="004F22B5">
        <w:rPr>
          <w:rFonts w:ascii="Calibri" w:hAnsi="Calibri" w:cs="Calibri"/>
          <w:sz w:val="24"/>
          <w:szCs w:val="24"/>
        </w:rPr>
        <w:t>Programme</w:t>
      </w:r>
      <w:proofErr w:type="spellEnd"/>
      <w:r w:rsidRPr="004F22B5">
        <w:rPr>
          <w:rFonts w:ascii="Calibri" w:hAnsi="Calibri" w:cs="Calibri"/>
          <w:sz w:val="24"/>
          <w:szCs w:val="24"/>
        </w:rPr>
        <w:t xml:space="preserve"> Specialist.</w:t>
      </w:r>
    </w:p>
    <w:p w:rsidR="004F22B5" w:rsidRPr="004F4563" w:rsidRDefault="004F22B5" w:rsidP="005D2DB6">
      <w:pPr>
        <w:spacing w:line="240" w:lineRule="auto"/>
        <w:outlineLvl w:val="0"/>
        <w:rPr>
          <w:rFonts w:asciiTheme="majorHAnsi" w:hAnsiTheme="majorHAnsi" w:cstheme="majorHAnsi"/>
          <w:sz w:val="24"/>
          <w:szCs w:val="24"/>
        </w:rPr>
      </w:pPr>
    </w:p>
    <w:p w:rsidR="00CF6F3E" w:rsidRPr="004F4563" w:rsidRDefault="00CF6F3E" w:rsidP="005D2DB6">
      <w:pPr>
        <w:numPr>
          <w:ilvl w:val="0"/>
          <w:numId w:val="25"/>
        </w:numPr>
        <w:tabs>
          <w:tab w:val="left" w:pos="-720"/>
        </w:tabs>
        <w:suppressAutoHyphens/>
        <w:spacing w:line="280" w:lineRule="exact"/>
        <w:ind w:left="450" w:hanging="450"/>
        <w:jc w:val="both"/>
        <w:rPr>
          <w:rFonts w:asciiTheme="majorHAnsi" w:hAnsiTheme="majorHAnsi" w:cstheme="majorHAnsi"/>
          <w:b/>
          <w:sz w:val="24"/>
          <w:szCs w:val="24"/>
          <w:u w:val="single"/>
        </w:rPr>
      </w:pPr>
      <w:r w:rsidRPr="004F4563">
        <w:rPr>
          <w:rFonts w:asciiTheme="majorHAnsi" w:hAnsiTheme="majorHAnsi" w:cstheme="majorHAnsi"/>
          <w:b/>
          <w:sz w:val="24"/>
          <w:szCs w:val="24"/>
          <w:u w:val="single"/>
        </w:rPr>
        <w:t>SCOPE OF WORK</w:t>
      </w:r>
    </w:p>
    <w:p w:rsidR="00CF6F3E" w:rsidRDefault="00CF6F3E" w:rsidP="00257253">
      <w:pPr>
        <w:tabs>
          <w:tab w:val="left" w:pos="-720"/>
        </w:tabs>
        <w:suppressAutoHyphens/>
        <w:spacing w:before="40" w:after="54" w:line="280" w:lineRule="exact"/>
        <w:jc w:val="both"/>
        <w:rPr>
          <w:rFonts w:asciiTheme="majorHAnsi" w:hAnsiTheme="majorHAnsi" w:cstheme="majorHAnsi"/>
          <w:b/>
          <w:sz w:val="24"/>
          <w:szCs w:val="24"/>
          <w:u w:val="single"/>
        </w:rPr>
      </w:pPr>
    </w:p>
    <w:p w:rsidR="004F22B5" w:rsidRPr="004F22B5" w:rsidRDefault="004F22B5" w:rsidP="004F22B5">
      <w:pPr>
        <w:jc w:val="both"/>
        <w:outlineLvl w:val="0"/>
        <w:rPr>
          <w:rFonts w:ascii="Calibri" w:hAnsi="Calibri" w:cs="Calibri"/>
          <w:sz w:val="24"/>
          <w:szCs w:val="24"/>
        </w:rPr>
      </w:pPr>
      <w:r w:rsidRPr="004F22B5">
        <w:rPr>
          <w:rFonts w:ascii="Calibri" w:hAnsi="Calibri" w:cs="Calibri"/>
          <w:sz w:val="24"/>
          <w:szCs w:val="24"/>
        </w:rPr>
        <w:t xml:space="preserve">The national consultant will be responsible for the following duties and in consultation with the deputy representative, assistant representative and the SRHR Specialist, will determine the </w:t>
      </w:r>
      <w:proofErr w:type="spellStart"/>
      <w:r w:rsidRPr="004F22B5">
        <w:rPr>
          <w:rFonts w:ascii="Calibri" w:hAnsi="Calibri" w:cs="Calibri"/>
          <w:sz w:val="24"/>
          <w:szCs w:val="24"/>
        </w:rPr>
        <w:t>prioritisation</w:t>
      </w:r>
      <w:proofErr w:type="spellEnd"/>
      <w:r w:rsidRPr="004F22B5">
        <w:rPr>
          <w:rFonts w:ascii="Calibri" w:hAnsi="Calibri" w:cs="Calibri"/>
          <w:sz w:val="24"/>
          <w:szCs w:val="24"/>
        </w:rPr>
        <w:t xml:space="preserve"> of activities: </w:t>
      </w:r>
    </w:p>
    <w:p w:rsidR="004F22B5" w:rsidRPr="004F22B5" w:rsidRDefault="004F22B5" w:rsidP="004F22B5">
      <w:pPr>
        <w:jc w:val="both"/>
        <w:outlineLvl w:val="0"/>
        <w:rPr>
          <w:rFonts w:ascii="Calibri" w:hAnsi="Calibri" w:cs="Calibri"/>
          <w:sz w:val="24"/>
          <w:szCs w:val="24"/>
        </w:rPr>
      </w:pPr>
    </w:p>
    <w:p w:rsidR="004F22B5" w:rsidRPr="004F22B5" w:rsidRDefault="004F22B5" w:rsidP="004F22B5">
      <w:pPr>
        <w:jc w:val="both"/>
        <w:outlineLvl w:val="0"/>
        <w:rPr>
          <w:rFonts w:ascii="Calibri" w:hAnsi="Calibri" w:cs="Calibri"/>
          <w:sz w:val="24"/>
          <w:szCs w:val="24"/>
        </w:rPr>
      </w:pPr>
      <w:r w:rsidRPr="004F22B5">
        <w:rPr>
          <w:rFonts w:ascii="Calibri" w:hAnsi="Calibri" w:cs="Calibri"/>
          <w:sz w:val="24"/>
          <w:szCs w:val="24"/>
        </w:rPr>
        <w:t xml:space="preserve">The following activities will be undertaken: </w:t>
      </w:r>
    </w:p>
    <w:p w:rsidR="004F22B5" w:rsidRPr="004F22B5" w:rsidRDefault="004F22B5" w:rsidP="00731C0A">
      <w:pPr>
        <w:spacing w:line="240" w:lineRule="auto"/>
        <w:jc w:val="both"/>
        <w:outlineLvl w:val="0"/>
        <w:rPr>
          <w:rFonts w:ascii="Calibri" w:hAnsi="Calibri" w:cs="Calibri"/>
          <w:sz w:val="24"/>
          <w:szCs w:val="24"/>
        </w:rPr>
      </w:pPr>
    </w:p>
    <w:p w:rsidR="004F22B5" w:rsidRPr="004F22B5" w:rsidRDefault="004F22B5" w:rsidP="004F22B5">
      <w:pPr>
        <w:jc w:val="both"/>
        <w:outlineLvl w:val="0"/>
        <w:rPr>
          <w:rFonts w:ascii="Calibri" w:hAnsi="Calibri" w:cs="Calibri"/>
          <w:sz w:val="24"/>
          <w:szCs w:val="24"/>
        </w:rPr>
      </w:pPr>
      <w:r w:rsidRPr="004F22B5">
        <w:rPr>
          <w:rFonts w:ascii="Calibri" w:hAnsi="Calibri" w:cs="Calibri"/>
          <w:sz w:val="24"/>
          <w:szCs w:val="24"/>
        </w:rPr>
        <w:t>In school CSE curriculum:</w:t>
      </w:r>
    </w:p>
    <w:p w:rsidR="004F22B5" w:rsidRPr="004F22B5" w:rsidRDefault="004F22B5" w:rsidP="004F22B5">
      <w:pPr>
        <w:pStyle w:val="ListParagraph"/>
        <w:numPr>
          <w:ilvl w:val="0"/>
          <w:numId w:val="34"/>
        </w:numPr>
        <w:spacing w:line="240" w:lineRule="auto"/>
        <w:contextualSpacing w:val="0"/>
        <w:rPr>
          <w:rFonts w:ascii="Calibri" w:hAnsi="Calibri" w:cs="Calibri"/>
          <w:sz w:val="24"/>
          <w:szCs w:val="24"/>
        </w:rPr>
      </w:pPr>
      <w:r w:rsidRPr="004F22B5">
        <w:rPr>
          <w:rFonts w:ascii="Calibri" w:hAnsi="Calibri" w:cs="Calibri"/>
          <w:sz w:val="24"/>
          <w:szCs w:val="24"/>
        </w:rPr>
        <w:t xml:space="preserve">Support the international CSE consultant in the development of a roadmap and framework for how to include CSE into life skills curriculum, in primary and secondary school </w:t>
      </w:r>
    </w:p>
    <w:p w:rsidR="004F22B5" w:rsidRPr="004F22B5" w:rsidRDefault="004F22B5" w:rsidP="004F22B5">
      <w:pPr>
        <w:pStyle w:val="ListParagraph"/>
        <w:numPr>
          <w:ilvl w:val="0"/>
          <w:numId w:val="34"/>
        </w:numPr>
        <w:spacing w:line="240" w:lineRule="auto"/>
        <w:contextualSpacing w:val="0"/>
        <w:rPr>
          <w:rFonts w:ascii="Calibri" w:hAnsi="Calibri" w:cs="Calibri"/>
          <w:sz w:val="24"/>
          <w:szCs w:val="24"/>
        </w:rPr>
      </w:pPr>
      <w:r w:rsidRPr="004F22B5">
        <w:rPr>
          <w:rFonts w:ascii="Calibri" w:hAnsi="Calibri" w:cs="Calibri"/>
          <w:sz w:val="24"/>
          <w:szCs w:val="24"/>
        </w:rPr>
        <w:t>Review the development of teacher’s lesson plan books and student books for grade 4, 7 and 10.</w:t>
      </w:r>
    </w:p>
    <w:p w:rsidR="004F22B5" w:rsidRPr="004F22B5" w:rsidRDefault="004F22B5" w:rsidP="004F22B5">
      <w:pPr>
        <w:pStyle w:val="ListParagraph"/>
        <w:numPr>
          <w:ilvl w:val="0"/>
          <w:numId w:val="34"/>
        </w:numPr>
        <w:spacing w:line="240" w:lineRule="auto"/>
        <w:contextualSpacing w:val="0"/>
        <w:rPr>
          <w:rFonts w:ascii="Calibri" w:hAnsi="Calibri" w:cs="Calibri"/>
          <w:sz w:val="24"/>
          <w:szCs w:val="24"/>
        </w:rPr>
      </w:pPr>
      <w:r w:rsidRPr="004F22B5">
        <w:rPr>
          <w:rFonts w:ascii="Calibri" w:hAnsi="Calibri" w:cs="Calibri"/>
          <w:sz w:val="24"/>
          <w:szCs w:val="24"/>
        </w:rPr>
        <w:t xml:space="preserve">Assess to what extent CSE is already included in the scope of life skills and identify gaps that need to be filled for CSE </w:t>
      </w:r>
    </w:p>
    <w:p w:rsidR="004F22B5" w:rsidRPr="004F22B5" w:rsidRDefault="004F22B5" w:rsidP="004F22B5">
      <w:pPr>
        <w:pStyle w:val="ListParagraph"/>
        <w:numPr>
          <w:ilvl w:val="0"/>
          <w:numId w:val="34"/>
        </w:numPr>
        <w:spacing w:line="240" w:lineRule="auto"/>
        <w:contextualSpacing w:val="0"/>
        <w:rPr>
          <w:rFonts w:ascii="Calibri" w:hAnsi="Calibri" w:cs="Calibri"/>
          <w:sz w:val="24"/>
          <w:szCs w:val="24"/>
        </w:rPr>
      </w:pPr>
      <w:r w:rsidRPr="004F22B5">
        <w:rPr>
          <w:rFonts w:ascii="Calibri" w:hAnsi="Calibri" w:cs="Calibri"/>
          <w:sz w:val="24"/>
          <w:szCs w:val="24"/>
        </w:rPr>
        <w:t xml:space="preserve">Suggest amendments and addition to learning outcomes to include CSE in KG (kinder garden), Grade 1-3 and 6. </w:t>
      </w:r>
    </w:p>
    <w:p w:rsidR="004F22B5" w:rsidRPr="004F22B5" w:rsidRDefault="004F22B5" w:rsidP="004F22B5">
      <w:pPr>
        <w:pStyle w:val="ListParagraph"/>
        <w:numPr>
          <w:ilvl w:val="0"/>
          <w:numId w:val="34"/>
        </w:numPr>
        <w:spacing w:line="240" w:lineRule="auto"/>
        <w:contextualSpacing w:val="0"/>
        <w:rPr>
          <w:rFonts w:ascii="Calibri" w:hAnsi="Calibri" w:cs="Calibri"/>
          <w:sz w:val="24"/>
          <w:szCs w:val="24"/>
        </w:rPr>
      </w:pPr>
      <w:r w:rsidRPr="004F22B5">
        <w:rPr>
          <w:rFonts w:ascii="Calibri" w:hAnsi="Calibri" w:cs="Calibri"/>
          <w:sz w:val="24"/>
          <w:szCs w:val="24"/>
        </w:rPr>
        <w:t>Support and facilitate the development of a master trainer course for life skills together with the Ministry of Health and Sports and the Ministry of Education.</w:t>
      </w:r>
    </w:p>
    <w:p w:rsidR="004F22B5" w:rsidRPr="004F22B5" w:rsidRDefault="004F22B5" w:rsidP="004F22B5">
      <w:pPr>
        <w:pStyle w:val="ListParagraph"/>
        <w:numPr>
          <w:ilvl w:val="0"/>
          <w:numId w:val="34"/>
        </w:numPr>
        <w:spacing w:line="240" w:lineRule="auto"/>
        <w:contextualSpacing w:val="0"/>
        <w:rPr>
          <w:rFonts w:ascii="Calibri" w:hAnsi="Calibri" w:cs="Calibri"/>
          <w:sz w:val="24"/>
          <w:szCs w:val="24"/>
        </w:rPr>
      </w:pPr>
      <w:r w:rsidRPr="004F22B5">
        <w:rPr>
          <w:rFonts w:ascii="Calibri" w:hAnsi="Calibri" w:cs="Calibri"/>
          <w:sz w:val="24"/>
          <w:szCs w:val="24"/>
        </w:rPr>
        <w:t xml:space="preserve">Advice on field testing of in-school CSE to facilitate feedback from students, parents, teachers and relevant stakeholders. </w:t>
      </w:r>
    </w:p>
    <w:p w:rsidR="004F22B5" w:rsidRPr="004F22B5" w:rsidRDefault="004F22B5" w:rsidP="004F22B5">
      <w:pPr>
        <w:rPr>
          <w:rFonts w:ascii="Calibri" w:hAnsi="Calibri" w:cs="Calibri"/>
          <w:sz w:val="24"/>
          <w:szCs w:val="24"/>
        </w:rPr>
      </w:pPr>
    </w:p>
    <w:p w:rsidR="004F22B5" w:rsidRPr="004F22B5" w:rsidRDefault="004F22B5" w:rsidP="004F22B5">
      <w:pPr>
        <w:rPr>
          <w:rFonts w:ascii="Calibri" w:hAnsi="Calibri" w:cs="Calibri"/>
          <w:sz w:val="24"/>
          <w:szCs w:val="24"/>
        </w:rPr>
      </w:pPr>
      <w:r w:rsidRPr="004F22B5">
        <w:rPr>
          <w:rFonts w:ascii="Calibri" w:hAnsi="Calibri" w:cs="Calibri"/>
          <w:sz w:val="24"/>
          <w:szCs w:val="24"/>
        </w:rPr>
        <w:t>Out of school CSE</w:t>
      </w:r>
    </w:p>
    <w:p w:rsidR="004F22B5" w:rsidRPr="004F22B5" w:rsidRDefault="004F22B5" w:rsidP="004F22B5">
      <w:pPr>
        <w:pStyle w:val="ListParagraph"/>
        <w:numPr>
          <w:ilvl w:val="0"/>
          <w:numId w:val="34"/>
        </w:numPr>
        <w:spacing w:line="240" w:lineRule="auto"/>
        <w:contextualSpacing w:val="0"/>
        <w:rPr>
          <w:rFonts w:ascii="Calibri" w:hAnsi="Calibri" w:cs="Calibri"/>
          <w:sz w:val="24"/>
          <w:szCs w:val="24"/>
        </w:rPr>
      </w:pPr>
      <w:r w:rsidRPr="004F22B5">
        <w:rPr>
          <w:rFonts w:ascii="Calibri" w:hAnsi="Calibri" w:cs="Calibri"/>
          <w:sz w:val="24"/>
          <w:szCs w:val="24"/>
        </w:rPr>
        <w:t xml:space="preserve">Review </w:t>
      </w:r>
      <w:proofErr w:type="gramStart"/>
      <w:r w:rsidRPr="004F22B5">
        <w:rPr>
          <w:rFonts w:ascii="Calibri" w:hAnsi="Calibri" w:cs="Calibri"/>
          <w:sz w:val="24"/>
          <w:szCs w:val="24"/>
        </w:rPr>
        <w:t xml:space="preserve">existing  </w:t>
      </w:r>
      <w:proofErr w:type="spellStart"/>
      <w:r w:rsidRPr="004F22B5">
        <w:rPr>
          <w:rFonts w:ascii="Calibri" w:hAnsi="Calibri" w:cs="Calibri"/>
          <w:sz w:val="24"/>
          <w:szCs w:val="24"/>
        </w:rPr>
        <w:t>out</w:t>
      </w:r>
      <w:proofErr w:type="gramEnd"/>
      <w:r w:rsidRPr="004F22B5">
        <w:rPr>
          <w:rFonts w:ascii="Calibri" w:hAnsi="Calibri" w:cs="Calibri"/>
          <w:sz w:val="24"/>
          <w:szCs w:val="24"/>
        </w:rPr>
        <w:t>-of</w:t>
      </w:r>
      <w:proofErr w:type="spellEnd"/>
      <w:r w:rsidRPr="004F22B5">
        <w:rPr>
          <w:rFonts w:ascii="Calibri" w:hAnsi="Calibri" w:cs="Calibri"/>
          <w:sz w:val="24"/>
          <w:szCs w:val="24"/>
        </w:rPr>
        <w:t xml:space="preserve"> school CSE training </w:t>
      </w:r>
      <w:proofErr w:type="spellStart"/>
      <w:r w:rsidRPr="004F22B5">
        <w:rPr>
          <w:rFonts w:ascii="Calibri" w:hAnsi="Calibri" w:cs="Calibri"/>
          <w:sz w:val="24"/>
          <w:szCs w:val="24"/>
        </w:rPr>
        <w:t>programmes</w:t>
      </w:r>
      <w:proofErr w:type="spellEnd"/>
      <w:r w:rsidRPr="004F22B5">
        <w:rPr>
          <w:rFonts w:ascii="Calibri" w:hAnsi="Calibri" w:cs="Calibri"/>
          <w:sz w:val="24"/>
          <w:szCs w:val="24"/>
        </w:rPr>
        <w:t xml:space="preserve">, manuals and other materials (e.g. facilitation guides) of implementing partners to further inform strategy and </w:t>
      </w:r>
      <w:proofErr w:type="spellStart"/>
      <w:r w:rsidRPr="004F22B5">
        <w:rPr>
          <w:rFonts w:ascii="Calibri" w:hAnsi="Calibri" w:cs="Calibri"/>
          <w:sz w:val="24"/>
          <w:szCs w:val="24"/>
        </w:rPr>
        <w:t>programme</w:t>
      </w:r>
      <w:proofErr w:type="spellEnd"/>
      <w:r w:rsidRPr="004F22B5">
        <w:rPr>
          <w:rFonts w:ascii="Calibri" w:hAnsi="Calibri" w:cs="Calibri"/>
          <w:sz w:val="24"/>
          <w:szCs w:val="24"/>
        </w:rPr>
        <w:t xml:space="preserve"> for out-of-school youth.</w:t>
      </w:r>
    </w:p>
    <w:p w:rsidR="004F22B5" w:rsidRPr="004F22B5" w:rsidRDefault="004F22B5" w:rsidP="004F22B5">
      <w:pPr>
        <w:pStyle w:val="ListParagraph"/>
        <w:numPr>
          <w:ilvl w:val="0"/>
          <w:numId w:val="34"/>
        </w:numPr>
        <w:spacing w:line="240" w:lineRule="auto"/>
        <w:contextualSpacing w:val="0"/>
        <w:rPr>
          <w:rFonts w:ascii="Calibri" w:hAnsi="Calibri" w:cs="Calibri"/>
          <w:sz w:val="24"/>
          <w:szCs w:val="24"/>
        </w:rPr>
      </w:pPr>
      <w:r w:rsidRPr="004F22B5">
        <w:rPr>
          <w:rFonts w:ascii="Calibri" w:hAnsi="Calibri" w:cs="Calibri"/>
          <w:sz w:val="24"/>
          <w:szCs w:val="24"/>
        </w:rPr>
        <w:t>Advise on the development of a strategy and programming guide for working with out of school CSE with the Ministry of Education, and together with the international CSE consultant support the development of out of school CSE curriculum including trainings, manuals, other materials (</w:t>
      </w:r>
      <w:proofErr w:type="spellStart"/>
      <w:r w:rsidRPr="004F22B5">
        <w:rPr>
          <w:rFonts w:ascii="Calibri" w:hAnsi="Calibri" w:cs="Calibri"/>
          <w:sz w:val="24"/>
          <w:szCs w:val="24"/>
        </w:rPr>
        <w:t>e.g</w:t>
      </w:r>
      <w:proofErr w:type="spellEnd"/>
      <w:r w:rsidRPr="004F22B5">
        <w:rPr>
          <w:rFonts w:ascii="Calibri" w:hAnsi="Calibri" w:cs="Calibri"/>
          <w:sz w:val="24"/>
          <w:szCs w:val="24"/>
        </w:rPr>
        <w:t xml:space="preserve"> facilitation guides) and M&amp;E tools</w:t>
      </w:r>
    </w:p>
    <w:p w:rsidR="004F22B5" w:rsidRPr="004F22B5" w:rsidRDefault="004F22B5" w:rsidP="004F22B5">
      <w:pPr>
        <w:pStyle w:val="ListParagraph"/>
        <w:numPr>
          <w:ilvl w:val="0"/>
          <w:numId w:val="34"/>
        </w:numPr>
        <w:spacing w:line="240" w:lineRule="auto"/>
        <w:contextualSpacing w:val="0"/>
        <w:rPr>
          <w:rFonts w:ascii="Calibri" w:hAnsi="Calibri" w:cs="Calibri"/>
          <w:sz w:val="24"/>
          <w:szCs w:val="24"/>
        </w:rPr>
      </w:pPr>
      <w:r w:rsidRPr="004F22B5">
        <w:rPr>
          <w:rFonts w:ascii="Calibri" w:hAnsi="Calibri" w:cs="Calibri"/>
          <w:sz w:val="24"/>
          <w:szCs w:val="24"/>
        </w:rPr>
        <w:t>Work closely with the Department of School Health at the Ministry of Health and Sports to develop a National Peer Education Manual; participate and support stakeholder meetings</w:t>
      </w:r>
    </w:p>
    <w:p w:rsidR="004F22B5" w:rsidRPr="004F22B5" w:rsidRDefault="004F22B5" w:rsidP="004F22B5">
      <w:pPr>
        <w:pStyle w:val="ListParagraph"/>
        <w:numPr>
          <w:ilvl w:val="0"/>
          <w:numId w:val="34"/>
        </w:numPr>
        <w:spacing w:line="240" w:lineRule="auto"/>
        <w:contextualSpacing w:val="0"/>
        <w:rPr>
          <w:rFonts w:ascii="Calibri" w:hAnsi="Calibri" w:cs="Calibri"/>
          <w:sz w:val="24"/>
          <w:szCs w:val="24"/>
        </w:rPr>
      </w:pPr>
      <w:r w:rsidRPr="004F22B5">
        <w:rPr>
          <w:rFonts w:ascii="Calibri" w:hAnsi="Calibri" w:cs="Calibri"/>
          <w:sz w:val="24"/>
          <w:szCs w:val="24"/>
        </w:rPr>
        <w:lastRenderedPageBreak/>
        <w:t xml:space="preserve">Support facilitation and monitoring of out of school CSE trainings by implementing partners. </w:t>
      </w:r>
    </w:p>
    <w:p w:rsidR="004F22B5" w:rsidRPr="004F22B5" w:rsidRDefault="004F22B5" w:rsidP="004F22B5">
      <w:pPr>
        <w:pStyle w:val="ListParagraph"/>
        <w:numPr>
          <w:ilvl w:val="0"/>
          <w:numId w:val="34"/>
        </w:numPr>
        <w:spacing w:line="240" w:lineRule="auto"/>
        <w:contextualSpacing w:val="0"/>
        <w:rPr>
          <w:rFonts w:ascii="Calibri" w:hAnsi="Calibri" w:cs="Calibri"/>
          <w:sz w:val="24"/>
          <w:szCs w:val="24"/>
        </w:rPr>
      </w:pPr>
      <w:r w:rsidRPr="004F22B5">
        <w:rPr>
          <w:rFonts w:ascii="Calibri" w:hAnsi="Calibri" w:cs="Calibri"/>
          <w:sz w:val="24"/>
          <w:szCs w:val="24"/>
        </w:rPr>
        <w:t xml:space="preserve">Advice on field testing of out of school CSE.  </w:t>
      </w:r>
    </w:p>
    <w:p w:rsidR="004F22B5" w:rsidRPr="004F22B5" w:rsidRDefault="004F22B5" w:rsidP="004F22B5">
      <w:pPr>
        <w:pStyle w:val="ListParagraph"/>
        <w:numPr>
          <w:ilvl w:val="0"/>
          <w:numId w:val="34"/>
        </w:numPr>
        <w:spacing w:line="240" w:lineRule="auto"/>
        <w:contextualSpacing w:val="0"/>
        <w:rPr>
          <w:rFonts w:ascii="Calibri" w:hAnsi="Calibri" w:cs="Calibri"/>
          <w:sz w:val="24"/>
          <w:szCs w:val="24"/>
        </w:rPr>
      </w:pPr>
      <w:r w:rsidRPr="004F22B5">
        <w:rPr>
          <w:rFonts w:ascii="Calibri" w:hAnsi="Calibri" w:cs="Calibri"/>
          <w:sz w:val="24"/>
          <w:szCs w:val="24"/>
        </w:rPr>
        <w:t xml:space="preserve">Ensure a system for meaningful engagement of young people in the process of development. </w:t>
      </w:r>
    </w:p>
    <w:p w:rsidR="004F22B5" w:rsidRPr="004F22B5" w:rsidRDefault="004F22B5" w:rsidP="004F22B5">
      <w:pPr>
        <w:rPr>
          <w:rFonts w:ascii="Calibri" w:hAnsi="Calibri" w:cs="Calibri"/>
          <w:sz w:val="24"/>
          <w:szCs w:val="24"/>
        </w:rPr>
      </w:pPr>
    </w:p>
    <w:p w:rsidR="004F22B5" w:rsidRPr="004F22B5" w:rsidRDefault="004F22B5" w:rsidP="004F22B5">
      <w:pPr>
        <w:rPr>
          <w:rFonts w:ascii="Calibri" w:hAnsi="Calibri" w:cs="Calibri"/>
          <w:sz w:val="24"/>
          <w:szCs w:val="24"/>
        </w:rPr>
      </w:pPr>
      <w:r w:rsidRPr="004F22B5">
        <w:rPr>
          <w:rFonts w:ascii="Calibri" w:hAnsi="Calibri" w:cs="Calibri"/>
          <w:sz w:val="24"/>
          <w:szCs w:val="24"/>
        </w:rPr>
        <w:t>Advocacy for CSE</w:t>
      </w:r>
    </w:p>
    <w:p w:rsidR="004F22B5" w:rsidRPr="004F22B5" w:rsidRDefault="004F22B5" w:rsidP="004F22B5">
      <w:pPr>
        <w:pStyle w:val="Default"/>
        <w:numPr>
          <w:ilvl w:val="0"/>
          <w:numId w:val="34"/>
        </w:numPr>
        <w:jc w:val="both"/>
        <w:rPr>
          <w:rFonts w:ascii="Calibri" w:hAnsi="Calibri" w:cs="Calibri"/>
          <w:color w:val="auto"/>
        </w:rPr>
      </w:pPr>
      <w:r w:rsidRPr="004F22B5">
        <w:rPr>
          <w:rFonts w:ascii="Calibri" w:hAnsi="Calibri" w:cs="Calibri"/>
        </w:rPr>
        <w:t xml:space="preserve">Conduct a comprehensive stakeholder analysis, and identify champions within </w:t>
      </w:r>
      <w:proofErr w:type="spellStart"/>
      <w:r w:rsidRPr="004F22B5">
        <w:rPr>
          <w:rFonts w:ascii="Calibri" w:hAnsi="Calibri" w:cs="Calibri"/>
        </w:rPr>
        <w:t>MoHS</w:t>
      </w:r>
      <w:proofErr w:type="spellEnd"/>
      <w:r w:rsidRPr="004F22B5">
        <w:rPr>
          <w:rFonts w:ascii="Calibri" w:hAnsi="Calibri" w:cs="Calibri"/>
        </w:rPr>
        <w:t xml:space="preserve">, </w:t>
      </w:r>
      <w:proofErr w:type="spellStart"/>
      <w:r w:rsidRPr="004F22B5">
        <w:rPr>
          <w:rFonts w:ascii="Calibri" w:hAnsi="Calibri" w:cs="Calibri"/>
        </w:rPr>
        <w:t>MoE</w:t>
      </w:r>
      <w:proofErr w:type="spellEnd"/>
      <w:r w:rsidRPr="004F22B5">
        <w:rPr>
          <w:rFonts w:ascii="Calibri" w:hAnsi="Calibri" w:cs="Calibri"/>
        </w:rPr>
        <w:t xml:space="preserve"> and parliamentarians</w:t>
      </w:r>
    </w:p>
    <w:p w:rsidR="004F22B5" w:rsidRPr="004F22B5" w:rsidRDefault="004F22B5" w:rsidP="004F22B5">
      <w:pPr>
        <w:pStyle w:val="Default"/>
        <w:numPr>
          <w:ilvl w:val="0"/>
          <w:numId w:val="34"/>
        </w:numPr>
        <w:jc w:val="both"/>
        <w:rPr>
          <w:rFonts w:ascii="Calibri" w:hAnsi="Calibri" w:cs="Calibri"/>
          <w:color w:val="auto"/>
        </w:rPr>
      </w:pPr>
      <w:r w:rsidRPr="004F22B5">
        <w:rPr>
          <w:rFonts w:ascii="Calibri" w:hAnsi="Calibri" w:cs="Calibri"/>
          <w:color w:val="auto"/>
        </w:rPr>
        <w:t xml:space="preserve">Support facilitation of advocacy workshops and high level meetings. </w:t>
      </w:r>
    </w:p>
    <w:p w:rsidR="004F22B5" w:rsidRPr="004F22B5" w:rsidRDefault="004F22B5" w:rsidP="004F22B5">
      <w:pPr>
        <w:pStyle w:val="Default"/>
        <w:numPr>
          <w:ilvl w:val="0"/>
          <w:numId w:val="34"/>
        </w:numPr>
        <w:jc w:val="both"/>
        <w:rPr>
          <w:rFonts w:ascii="Calibri" w:hAnsi="Calibri" w:cs="Calibri"/>
          <w:color w:val="auto"/>
        </w:rPr>
      </w:pPr>
      <w:r w:rsidRPr="004F22B5">
        <w:rPr>
          <w:rFonts w:ascii="Calibri" w:hAnsi="Calibri" w:cs="Calibri"/>
          <w:color w:val="auto"/>
        </w:rPr>
        <w:t>Refine and translate CSE advocacy messages to parliamentarians, ministry and communities</w:t>
      </w:r>
    </w:p>
    <w:p w:rsidR="004F22B5" w:rsidRPr="004F22B5" w:rsidRDefault="004F22B5" w:rsidP="004F22B5">
      <w:pPr>
        <w:pStyle w:val="Default"/>
        <w:numPr>
          <w:ilvl w:val="0"/>
          <w:numId w:val="34"/>
        </w:numPr>
        <w:jc w:val="both"/>
        <w:rPr>
          <w:rFonts w:ascii="Calibri" w:hAnsi="Calibri" w:cs="Calibri"/>
          <w:color w:val="auto"/>
        </w:rPr>
      </w:pPr>
      <w:r w:rsidRPr="004F22B5">
        <w:rPr>
          <w:rFonts w:ascii="Calibri" w:hAnsi="Calibri" w:cs="Calibri"/>
          <w:color w:val="auto"/>
        </w:rPr>
        <w:t xml:space="preserve">Together with international consultant develop a more comprehensive advocacy and communication strategy for CSE </w:t>
      </w:r>
    </w:p>
    <w:p w:rsidR="004F22B5" w:rsidRPr="004F22B5" w:rsidRDefault="004F22B5" w:rsidP="004F22B5">
      <w:pPr>
        <w:pStyle w:val="Default"/>
        <w:numPr>
          <w:ilvl w:val="0"/>
          <w:numId w:val="34"/>
        </w:numPr>
        <w:jc w:val="both"/>
        <w:rPr>
          <w:rFonts w:ascii="Calibri" w:hAnsi="Calibri" w:cs="Calibri"/>
          <w:color w:val="auto"/>
        </w:rPr>
      </w:pPr>
      <w:r w:rsidRPr="004F22B5">
        <w:rPr>
          <w:rFonts w:ascii="Calibri" w:hAnsi="Calibri" w:cs="Calibri"/>
        </w:rPr>
        <w:t>Support and oversee the initiation of the implementation of the advocacy and communication plan</w:t>
      </w:r>
    </w:p>
    <w:p w:rsidR="004F22B5" w:rsidRPr="004F22B5" w:rsidRDefault="004F22B5" w:rsidP="004F22B5">
      <w:pPr>
        <w:pStyle w:val="Default"/>
        <w:numPr>
          <w:ilvl w:val="0"/>
          <w:numId w:val="34"/>
        </w:numPr>
        <w:jc w:val="both"/>
        <w:rPr>
          <w:rFonts w:ascii="Calibri" w:hAnsi="Calibri" w:cs="Calibri"/>
          <w:color w:val="auto"/>
        </w:rPr>
      </w:pPr>
      <w:r w:rsidRPr="004F22B5">
        <w:rPr>
          <w:rFonts w:ascii="Calibri" w:hAnsi="Calibri" w:cs="Calibri"/>
        </w:rPr>
        <w:t xml:space="preserve">Participate in the development of capacity development plan for key stakeholders, including ministry counterparts, and facilitate the implementation. </w:t>
      </w:r>
    </w:p>
    <w:p w:rsidR="004F22B5" w:rsidRPr="004F22B5" w:rsidRDefault="004F22B5" w:rsidP="004F22B5">
      <w:pPr>
        <w:pStyle w:val="ListParagraph"/>
        <w:numPr>
          <w:ilvl w:val="0"/>
          <w:numId w:val="34"/>
        </w:numPr>
        <w:spacing w:line="240" w:lineRule="auto"/>
        <w:contextualSpacing w:val="0"/>
        <w:rPr>
          <w:rFonts w:ascii="Calibri" w:hAnsi="Calibri" w:cs="Calibri"/>
          <w:sz w:val="24"/>
          <w:szCs w:val="24"/>
        </w:rPr>
      </w:pPr>
      <w:r w:rsidRPr="004F22B5">
        <w:rPr>
          <w:rFonts w:ascii="Calibri" w:hAnsi="Calibri" w:cs="Calibri"/>
          <w:sz w:val="24"/>
          <w:szCs w:val="24"/>
        </w:rPr>
        <w:t>Work with youth focal point at UNFPA office with TWG and TSG on RMNCAH, capacity build on CSE</w:t>
      </w:r>
    </w:p>
    <w:p w:rsidR="004F22B5" w:rsidRPr="004F22B5" w:rsidRDefault="004F22B5" w:rsidP="004F22B5">
      <w:pPr>
        <w:pStyle w:val="ListParagraph"/>
        <w:numPr>
          <w:ilvl w:val="0"/>
          <w:numId w:val="34"/>
        </w:numPr>
        <w:spacing w:line="240" w:lineRule="auto"/>
        <w:contextualSpacing w:val="0"/>
        <w:rPr>
          <w:rFonts w:ascii="Calibri" w:hAnsi="Calibri" w:cs="Calibri"/>
          <w:sz w:val="24"/>
          <w:szCs w:val="24"/>
        </w:rPr>
      </w:pPr>
      <w:r w:rsidRPr="004F22B5">
        <w:rPr>
          <w:rFonts w:ascii="Calibri" w:hAnsi="Calibri" w:cs="Calibri"/>
          <w:sz w:val="24"/>
          <w:szCs w:val="24"/>
        </w:rPr>
        <w:t xml:space="preserve">Support the initiation and implementation of a technical working group on CSE. </w:t>
      </w:r>
    </w:p>
    <w:p w:rsidR="004F22B5" w:rsidRPr="004F22B5" w:rsidRDefault="004F22B5" w:rsidP="004F22B5">
      <w:pPr>
        <w:rPr>
          <w:rFonts w:ascii="Calibri" w:hAnsi="Calibri" w:cs="Calibri"/>
          <w:sz w:val="24"/>
          <w:szCs w:val="24"/>
        </w:rPr>
      </w:pPr>
    </w:p>
    <w:p w:rsidR="004F22B5" w:rsidRPr="004F22B5" w:rsidRDefault="004F22B5" w:rsidP="004F22B5">
      <w:pPr>
        <w:rPr>
          <w:rFonts w:ascii="Calibri" w:hAnsi="Calibri" w:cs="Calibri"/>
          <w:sz w:val="24"/>
          <w:szCs w:val="24"/>
        </w:rPr>
      </w:pPr>
      <w:r w:rsidRPr="004F22B5">
        <w:rPr>
          <w:rFonts w:ascii="Calibri" w:hAnsi="Calibri" w:cs="Calibri"/>
          <w:sz w:val="24"/>
          <w:szCs w:val="24"/>
        </w:rPr>
        <w:t>M&amp;E</w:t>
      </w:r>
    </w:p>
    <w:p w:rsidR="00257253" w:rsidRDefault="004F22B5" w:rsidP="004F22B5">
      <w:pPr>
        <w:tabs>
          <w:tab w:val="left" w:pos="-720"/>
        </w:tabs>
        <w:suppressAutoHyphens/>
        <w:spacing w:before="40" w:after="54" w:line="280" w:lineRule="exact"/>
        <w:jc w:val="both"/>
        <w:rPr>
          <w:rFonts w:ascii="Calibri" w:hAnsi="Calibri" w:cs="Calibri"/>
          <w:sz w:val="24"/>
          <w:szCs w:val="24"/>
        </w:rPr>
      </w:pPr>
      <w:r w:rsidRPr="004F22B5">
        <w:rPr>
          <w:rFonts w:ascii="Calibri" w:hAnsi="Calibri" w:cs="Calibri"/>
          <w:sz w:val="24"/>
          <w:szCs w:val="24"/>
        </w:rPr>
        <w:t>Advise on the development of a monitoring and evaluation tools for out of school CSE.</w:t>
      </w:r>
    </w:p>
    <w:p w:rsidR="00257253" w:rsidRPr="004F4563" w:rsidRDefault="00257253" w:rsidP="00257253">
      <w:pPr>
        <w:jc w:val="both"/>
        <w:rPr>
          <w:rFonts w:asciiTheme="minorHAnsi" w:hAnsiTheme="minorHAnsi" w:cstheme="minorHAnsi"/>
          <w:color w:val="222222"/>
          <w:sz w:val="24"/>
          <w:szCs w:val="24"/>
        </w:rPr>
      </w:pPr>
    </w:p>
    <w:p w:rsidR="00257253" w:rsidRPr="004F4563" w:rsidRDefault="00257253" w:rsidP="00257253">
      <w:pPr>
        <w:pStyle w:val="ListParagraph"/>
        <w:numPr>
          <w:ilvl w:val="0"/>
          <w:numId w:val="25"/>
        </w:numPr>
        <w:spacing w:line="240" w:lineRule="auto"/>
        <w:ind w:left="450" w:hanging="450"/>
        <w:rPr>
          <w:rFonts w:asciiTheme="majorHAnsi" w:hAnsiTheme="majorHAnsi" w:cstheme="majorHAnsi"/>
          <w:b/>
          <w:sz w:val="24"/>
          <w:szCs w:val="24"/>
          <w:u w:val="single"/>
        </w:rPr>
      </w:pPr>
      <w:r w:rsidRPr="004F4563">
        <w:rPr>
          <w:rFonts w:asciiTheme="majorHAnsi" w:hAnsiTheme="majorHAnsi" w:cstheme="majorHAnsi"/>
          <w:b/>
          <w:sz w:val="24"/>
          <w:szCs w:val="24"/>
          <w:u w:val="single"/>
        </w:rPr>
        <w:t>EXPECTED DELIVERABLES</w:t>
      </w:r>
    </w:p>
    <w:p w:rsidR="00257253" w:rsidRPr="004F22B5" w:rsidRDefault="00257253" w:rsidP="004F22B5">
      <w:pPr>
        <w:spacing w:line="240" w:lineRule="auto"/>
        <w:rPr>
          <w:rFonts w:asciiTheme="majorHAnsi" w:hAnsiTheme="majorHAnsi" w:cstheme="majorHAnsi"/>
          <w:b/>
          <w:sz w:val="24"/>
          <w:szCs w:val="24"/>
          <w:u w:val="single"/>
        </w:rPr>
      </w:pPr>
    </w:p>
    <w:p w:rsidR="007B3039" w:rsidRDefault="007B3039" w:rsidP="007B3039">
      <w:pPr>
        <w:pStyle w:val="Default"/>
        <w:jc w:val="both"/>
        <w:rPr>
          <w:rFonts w:ascii="Calibri" w:hAnsi="Calibri" w:cs="Calibri"/>
          <w:color w:val="auto"/>
        </w:rPr>
      </w:pPr>
      <w:r w:rsidRPr="007B3039">
        <w:rPr>
          <w:rFonts w:ascii="Calibri" w:hAnsi="Calibri" w:cs="Calibri"/>
          <w:color w:val="auto"/>
        </w:rPr>
        <w:t xml:space="preserve">The consultant will work with the SRHR </w:t>
      </w:r>
      <w:proofErr w:type="spellStart"/>
      <w:r w:rsidRPr="007B3039">
        <w:rPr>
          <w:rFonts w:ascii="Calibri" w:hAnsi="Calibri" w:cs="Calibri"/>
          <w:color w:val="auto"/>
        </w:rPr>
        <w:t>Programme</w:t>
      </w:r>
      <w:proofErr w:type="spellEnd"/>
      <w:r w:rsidRPr="007B3039">
        <w:rPr>
          <w:rFonts w:ascii="Calibri" w:hAnsi="Calibri" w:cs="Calibri"/>
          <w:color w:val="auto"/>
        </w:rPr>
        <w:t xml:space="preserve"> Specialist, the deputy representative and the Assistant Representative of the Myanmar country office to determine priority deliverables. At a minimum s/he will be responsible for delivering the following over the course of the consultancy. These deliverables will be done alongside adolescents and youth </w:t>
      </w:r>
      <w:proofErr w:type="spellStart"/>
      <w:r w:rsidRPr="007B3039">
        <w:rPr>
          <w:rFonts w:ascii="Calibri" w:hAnsi="Calibri" w:cs="Calibri"/>
          <w:color w:val="auto"/>
        </w:rPr>
        <w:t>programme</w:t>
      </w:r>
      <w:proofErr w:type="spellEnd"/>
      <w:r w:rsidRPr="007B3039">
        <w:rPr>
          <w:rFonts w:ascii="Calibri" w:hAnsi="Calibri" w:cs="Calibri"/>
          <w:color w:val="auto"/>
        </w:rPr>
        <w:t xml:space="preserve"> analyst to ensure sustainability and continuity of outcomes. </w:t>
      </w:r>
    </w:p>
    <w:p w:rsidR="00731C0A" w:rsidRPr="007B3039" w:rsidRDefault="00731C0A" w:rsidP="007B3039">
      <w:pPr>
        <w:pStyle w:val="Default"/>
        <w:jc w:val="both"/>
        <w:rPr>
          <w:rFonts w:ascii="Calibri" w:hAnsi="Calibri" w:cs="Calibri"/>
          <w:color w:val="auto"/>
        </w:rPr>
      </w:pPr>
    </w:p>
    <w:p w:rsidR="007B3039" w:rsidRPr="007B3039" w:rsidRDefault="007B3039" w:rsidP="00731C0A">
      <w:pPr>
        <w:pStyle w:val="Default"/>
        <w:numPr>
          <w:ilvl w:val="0"/>
          <w:numId w:val="37"/>
        </w:numPr>
        <w:spacing w:line="276" w:lineRule="auto"/>
        <w:jc w:val="both"/>
        <w:rPr>
          <w:rFonts w:ascii="Calibri" w:hAnsi="Calibri" w:cs="Calibri"/>
          <w:color w:val="auto"/>
        </w:rPr>
      </w:pPr>
      <w:r w:rsidRPr="007B3039">
        <w:rPr>
          <w:rFonts w:ascii="Calibri" w:hAnsi="Calibri" w:cs="Calibri"/>
          <w:color w:val="auto"/>
        </w:rPr>
        <w:t>Assessment of CSE inclusion in KG, grade 1-3 and 6</w:t>
      </w:r>
    </w:p>
    <w:p w:rsidR="007B3039" w:rsidRPr="007B3039" w:rsidRDefault="007B3039" w:rsidP="00731C0A">
      <w:pPr>
        <w:pStyle w:val="Default"/>
        <w:numPr>
          <w:ilvl w:val="0"/>
          <w:numId w:val="37"/>
        </w:numPr>
        <w:spacing w:line="276" w:lineRule="auto"/>
        <w:jc w:val="both"/>
        <w:rPr>
          <w:rFonts w:ascii="Calibri" w:hAnsi="Calibri" w:cs="Calibri"/>
          <w:color w:val="auto"/>
        </w:rPr>
      </w:pPr>
      <w:r w:rsidRPr="007B3039">
        <w:rPr>
          <w:rFonts w:ascii="Calibri" w:hAnsi="Calibri" w:cs="Calibri"/>
          <w:color w:val="auto"/>
        </w:rPr>
        <w:t xml:space="preserve">Conducted information and sensitization meeting with key stakeholders, develop meeting report including findings and recommendations </w:t>
      </w:r>
    </w:p>
    <w:p w:rsidR="007B3039" w:rsidRPr="007B3039" w:rsidRDefault="007B3039" w:rsidP="00731C0A">
      <w:pPr>
        <w:pStyle w:val="Default"/>
        <w:numPr>
          <w:ilvl w:val="0"/>
          <w:numId w:val="37"/>
        </w:numPr>
        <w:spacing w:line="276" w:lineRule="auto"/>
        <w:jc w:val="both"/>
        <w:rPr>
          <w:rFonts w:ascii="Calibri" w:hAnsi="Calibri" w:cs="Calibri"/>
          <w:color w:val="auto"/>
        </w:rPr>
      </w:pPr>
      <w:r w:rsidRPr="007B3039">
        <w:rPr>
          <w:rFonts w:ascii="Calibri" w:hAnsi="Calibri" w:cs="Calibri"/>
          <w:color w:val="auto"/>
        </w:rPr>
        <w:t>Support facilitation of high level advocacy meeting with parliamentarians, develop report including findings and recommendations</w:t>
      </w:r>
    </w:p>
    <w:p w:rsidR="007B3039" w:rsidRPr="007B3039" w:rsidRDefault="007B3039" w:rsidP="00731C0A">
      <w:pPr>
        <w:pStyle w:val="Default"/>
        <w:numPr>
          <w:ilvl w:val="0"/>
          <w:numId w:val="37"/>
        </w:numPr>
        <w:spacing w:line="276" w:lineRule="auto"/>
        <w:jc w:val="both"/>
        <w:rPr>
          <w:rFonts w:ascii="Calibri" w:hAnsi="Calibri" w:cs="Calibri"/>
          <w:color w:val="auto"/>
        </w:rPr>
      </w:pPr>
      <w:r w:rsidRPr="007B3039">
        <w:rPr>
          <w:rFonts w:ascii="Calibri" w:hAnsi="Calibri" w:cs="Calibri"/>
          <w:color w:val="auto"/>
        </w:rPr>
        <w:t>Stakeholder analysis for advocacy on CSE</w:t>
      </w:r>
    </w:p>
    <w:p w:rsidR="007B3039" w:rsidRPr="007B3039" w:rsidRDefault="007B3039" w:rsidP="00731C0A">
      <w:pPr>
        <w:pStyle w:val="Default"/>
        <w:numPr>
          <w:ilvl w:val="0"/>
          <w:numId w:val="37"/>
        </w:numPr>
        <w:spacing w:line="276" w:lineRule="auto"/>
        <w:jc w:val="both"/>
        <w:rPr>
          <w:rFonts w:ascii="Calibri" w:hAnsi="Calibri" w:cs="Calibri"/>
          <w:color w:val="auto"/>
        </w:rPr>
      </w:pPr>
      <w:r w:rsidRPr="007B3039">
        <w:rPr>
          <w:rFonts w:ascii="Calibri" w:hAnsi="Calibri" w:cs="Calibri"/>
          <w:color w:val="auto"/>
        </w:rPr>
        <w:t>Support the development a national peer education manual</w:t>
      </w:r>
    </w:p>
    <w:p w:rsidR="007B3039" w:rsidRPr="007B3039" w:rsidRDefault="007B3039" w:rsidP="00731C0A">
      <w:pPr>
        <w:pStyle w:val="Default"/>
        <w:numPr>
          <w:ilvl w:val="0"/>
          <w:numId w:val="37"/>
        </w:numPr>
        <w:spacing w:line="276" w:lineRule="auto"/>
        <w:jc w:val="both"/>
        <w:rPr>
          <w:rFonts w:ascii="Calibri" w:hAnsi="Calibri" w:cs="Calibri"/>
          <w:color w:val="auto"/>
        </w:rPr>
      </w:pPr>
      <w:r w:rsidRPr="007B3039">
        <w:rPr>
          <w:rFonts w:ascii="Calibri" w:hAnsi="Calibri" w:cs="Calibri"/>
          <w:color w:val="auto"/>
        </w:rPr>
        <w:t>Provide input to a CSE advocacy and communication strategy</w:t>
      </w:r>
    </w:p>
    <w:p w:rsidR="007B3039" w:rsidRPr="007B3039" w:rsidRDefault="007B3039" w:rsidP="00731C0A">
      <w:pPr>
        <w:pStyle w:val="Default"/>
        <w:numPr>
          <w:ilvl w:val="0"/>
          <w:numId w:val="37"/>
        </w:numPr>
        <w:spacing w:line="276" w:lineRule="auto"/>
        <w:jc w:val="both"/>
        <w:rPr>
          <w:rFonts w:ascii="Calibri" w:hAnsi="Calibri" w:cs="Calibri"/>
          <w:color w:val="auto"/>
        </w:rPr>
      </w:pPr>
      <w:r w:rsidRPr="007B3039">
        <w:rPr>
          <w:rFonts w:ascii="Calibri" w:hAnsi="Calibri" w:cs="Calibri"/>
          <w:color w:val="auto"/>
        </w:rPr>
        <w:t xml:space="preserve">Provide input to key Ministry of Education documents and strategies including curricula, textbooks, a costed implementation plan and capacity development strategies on CSE </w:t>
      </w:r>
    </w:p>
    <w:p w:rsidR="007B3039" w:rsidRPr="007B3039" w:rsidRDefault="007B3039" w:rsidP="00731C0A">
      <w:pPr>
        <w:pStyle w:val="Default"/>
        <w:numPr>
          <w:ilvl w:val="0"/>
          <w:numId w:val="37"/>
        </w:numPr>
        <w:spacing w:line="276" w:lineRule="auto"/>
        <w:jc w:val="both"/>
        <w:rPr>
          <w:rFonts w:ascii="Calibri" w:hAnsi="Calibri" w:cs="Calibri"/>
          <w:color w:val="auto"/>
        </w:rPr>
      </w:pPr>
      <w:r w:rsidRPr="007B3039">
        <w:rPr>
          <w:rFonts w:ascii="Calibri" w:hAnsi="Calibri" w:cs="Calibri"/>
          <w:color w:val="auto"/>
        </w:rPr>
        <w:lastRenderedPageBreak/>
        <w:t xml:space="preserve">Participate in working group meetings and capacity build on CSE to government counterparts. </w:t>
      </w:r>
    </w:p>
    <w:p w:rsidR="007B3039" w:rsidRDefault="007B3039" w:rsidP="00731C0A">
      <w:pPr>
        <w:pStyle w:val="Default"/>
        <w:numPr>
          <w:ilvl w:val="0"/>
          <w:numId w:val="37"/>
        </w:numPr>
        <w:spacing w:line="276" w:lineRule="auto"/>
        <w:jc w:val="both"/>
        <w:rPr>
          <w:rFonts w:ascii="Calibri" w:hAnsi="Calibri" w:cs="Calibri"/>
          <w:color w:val="auto"/>
        </w:rPr>
      </w:pPr>
      <w:r w:rsidRPr="007B3039">
        <w:rPr>
          <w:rFonts w:ascii="Calibri" w:hAnsi="Calibri" w:cs="Calibri"/>
          <w:color w:val="auto"/>
        </w:rPr>
        <w:t>Monthly progress reports</w:t>
      </w:r>
    </w:p>
    <w:p w:rsidR="007B3039" w:rsidRPr="007B3039" w:rsidRDefault="007B3039" w:rsidP="00731C0A">
      <w:pPr>
        <w:pStyle w:val="Default"/>
        <w:spacing w:line="276" w:lineRule="auto"/>
        <w:ind w:left="720"/>
        <w:jc w:val="both"/>
        <w:rPr>
          <w:rFonts w:ascii="Calibri" w:hAnsi="Calibri" w:cs="Calibri"/>
          <w:color w:val="auto"/>
        </w:rPr>
      </w:pPr>
    </w:p>
    <w:p w:rsidR="004F22B5" w:rsidRPr="007B3039" w:rsidRDefault="007B3039" w:rsidP="007B3039">
      <w:pPr>
        <w:pStyle w:val="Default"/>
        <w:ind w:firstLine="360"/>
        <w:jc w:val="both"/>
        <w:rPr>
          <w:rFonts w:ascii="Calibri" w:hAnsi="Calibri" w:cs="Calibri"/>
          <w:b/>
          <w:u w:val="single"/>
        </w:rPr>
      </w:pPr>
      <w:r w:rsidRPr="007B3039">
        <w:rPr>
          <w:rFonts w:ascii="Calibri" w:hAnsi="Calibri" w:cs="Calibri"/>
          <w:color w:val="auto"/>
        </w:rPr>
        <w:t xml:space="preserve">The national consultant will be responsible for conducting regular monitoring of the project and will report on a bi-weekly basis to the SRHR </w:t>
      </w:r>
      <w:proofErr w:type="spellStart"/>
      <w:r w:rsidRPr="007B3039">
        <w:rPr>
          <w:rFonts w:ascii="Calibri" w:hAnsi="Calibri" w:cs="Calibri"/>
          <w:color w:val="auto"/>
        </w:rPr>
        <w:t>programme</w:t>
      </w:r>
      <w:proofErr w:type="spellEnd"/>
      <w:r w:rsidRPr="007B3039">
        <w:rPr>
          <w:rFonts w:ascii="Calibri" w:hAnsi="Calibri" w:cs="Calibri"/>
          <w:color w:val="auto"/>
        </w:rPr>
        <w:t xml:space="preserve"> specialist and the </w:t>
      </w:r>
      <w:proofErr w:type="spellStart"/>
      <w:r w:rsidRPr="007B3039">
        <w:rPr>
          <w:rFonts w:ascii="Calibri" w:hAnsi="Calibri" w:cs="Calibri"/>
          <w:color w:val="auto"/>
        </w:rPr>
        <w:t>Programme</w:t>
      </w:r>
      <w:proofErr w:type="spellEnd"/>
      <w:r w:rsidRPr="007B3039">
        <w:rPr>
          <w:rFonts w:ascii="Calibri" w:hAnsi="Calibri" w:cs="Calibri"/>
          <w:color w:val="auto"/>
        </w:rPr>
        <w:t xml:space="preserve"> Specialist and provides monthly progress reports. </w:t>
      </w:r>
      <w:r w:rsidRPr="007B3039">
        <w:rPr>
          <w:rFonts w:ascii="Calibri" w:hAnsi="Calibri" w:cs="Calibri"/>
        </w:rPr>
        <w:t>In addition to maintaining deadlines for the key deliverables the consultant will provide a final report outlining achievements and recommendations.</w:t>
      </w:r>
    </w:p>
    <w:p w:rsidR="007B3039" w:rsidRPr="007B3039" w:rsidRDefault="007B3039" w:rsidP="007B3039">
      <w:pPr>
        <w:tabs>
          <w:tab w:val="left" w:pos="-720"/>
        </w:tabs>
        <w:suppressAutoHyphens/>
        <w:jc w:val="both"/>
        <w:rPr>
          <w:rFonts w:ascii="Calibri" w:hAnsi="Calibri" w:cs="Calibri"/>
          <w:sz w:val="24"/>
          <w:szCs w:val="24"/>
        </w:rPr>
      </w:pPr>
    </w:p>
    <w:p w:rsidR="007B3039" w:rsidRPr="007B3039" w:rsidRDefault="007B3039" w:rsidP="007B3039">
      <w:pPr>
        <w:tabs>
          <w:tab w:val="left" w:pos="-720"/>
        </w:tabs>
        <w:suppressAutoHyphens/>
        <w:spacing w:before="40" w:after="54"/>
        <w:jc w:val="both"/>
        <w:rPr>
          <w:rFonts w:ascii="Calibri" w:hAnsi="Calibri" w:cs="Calibri"/>
          <w:sz w:val="24"/>
          <w:szCs w:val="24"/>
        </w:rPr>
      </w:pPr>
      <w:r w:rsidRPr="007B3039">
        <w:rPr>
          <w:rFonts w:ascii="Calibri" w:hAnsi="Calibri" w:cs="Calibri"/>
          <w:sz w:val="24"/>
          <w:szCs w:val="24"/>
        </w:rPr>
        <w:tab/>
        <w:t xml:space="preserve">The work of the national CSE consultant will be on a needs-basis, as per request of UNFPA Myanmar. The retainer contract will include up to 150 work days, over a period of 9,5 months (mid-March to 31 Dec 2019).   </w:t>
      </w:r>
    </w:p>
    <w:p w:rsidR="007B3039" w:rsidRPr="007B3039" w:rsidRDefault="007B3039" w:rsidP="007B3039">
      <w:pPr>
        <w:tabs>
          <w:tab w:val="left" w:pos="-720"/>
        </w:tabs>
        <w:suppressAutoHyphens/>
        <w:spacing w:before="40" w:after="54" w:line="280" w:lineRule="exact"/>
        <w:jc w:val="both"/>
        <w:rPr>
          <w:rFonts w:ascii="Calibri" w:hAnsi="Calibri" w:cs="Calibri"/>
          <w:sz w:val="24"/>
          <w:szCs w:val="24"/>
        </w:rPr>
      </w:pPr>
      <w:r w:rsidRPr="007B3039">
        <w:rPr>
          <w:rFonts w:ascii="Calibri" w:hAnsi="Calibri" w:cs="Calibri"/>
          <w:sz w:val="24"/>
          <w:szCs w:val="24"/>
        </w:rPr>
        <w:tab/>
        <w:t>Payment will be made in up to 8 instalments upon accumulation and completion of 20 work days (or the end of the contract). There will be no penalty to the consultant nor to the regional office if all work days allotted in the contract are not used. Payment will only be for working days, and there will be no rolling over of unused days. A monthly tracking sheet will be used to track the utilization of allocated workdays.</w:t>
      </w:r>
    </w:p>
    <w:p w:rsidR="007B3039" w:rsidRPr="007B3039" w:rsidRDefault="007B3039" w:rsidP="007B3039">
      <w:pPr>
        <w:spacing w:line="240" w:lineRule="auto"/>
        <w:rPr>
          <w:rFonts w:asciiTheme="majorHAnsi" w:hAnsiTheme="majorHAnsi" w:cstheme="majorHAnsi"/>
          <w:b/>
          <w:sz w:val="24"/>
          <w:szCs w:val="24"/>
          <w:u w:val="single"/>
        </w:rPr>
      </w:pPr>
    </w:p>
    <w:p w:rsidR="00CF6F3E" w:rsidRPr="004F4563" w:rsidRDefault="00CF6F3E" w:rsidP="00CF6F3E">
      <w:pPr>
        <w:pStyle w:val="ListParagraph"/>
        <w:numPr>
          <w:ilvl w:val="0"/>
          <w:numId w:val="25"/>
        </w:numPr>
        <w:spacing w:line="240" w:lineRule="auto"/>
        <w:ind w:left="450" w:hanging="450"/>
        <w:rPr>
          <w:rFonts w:asciiTheme="majorHAnsi" w:hAnsiTheme="majorHAnsi" w:cstheme="majorHAnsi"/>
          <w:b/>
          <w:sz w:val="24"/>
          <w:szCs w:val="24"/>
          <w:u w:val="single"/>
        </w:rPr>
      </w:pPr>
      <w:r w:rsidRPr="004F4563">
        <w:rPr>
          <w:rFonts w:asciiTheme="majorHAnsi" w:hAnsiTheme="majorHAnsi" w:cstheme="majorHAnsi"/>
          <w:b/>
          <w:bCs/>
          <w:sz w:val="24"/>
          <w:szCs w:val="24"/>
          <w:u w:val="single"/>
        </w:rPr>
        <w:t>QUALIFICATIONS AND EXPERIENCE</w:t>
      </w:r>
    </w:p>
    <w:p w:rsidR="005D2DB6" w:rsidRDefault="005D2DB6" w:rsidP="005D2DB6">
      <w:pPr>
        <w:spacing w:line="240" w:lineRule="auto"/>
        <w:rPr>
          <w:rFonts w:asciiTheme="majorHAnsi" w:hAnsiTheme="majorHAnsi" w:cstheme="majorHAnsi"/>
          <w:b/>
          <w:sz w:val="24"/>
          <w:szCs w:val="24"/>
          <w:u w:val="single"/>
        </w:rPr>
      </w:pPr>
    </w:p>
    <w:p w:rsidR="007B3039" w:rsidRPr="007B3039" w:rsidRDefault="007B3039" w:rsidP="005D2DB6">
      <w:pPr>
        <w:spacing w:line="240" w:lineRule="auto"/>
        <w:rPr>
          <w:rFonts w:ascii="Calibri" w:hAnsi="Calibri" w:cs="Calibri"/>
          <w:b/>
          <w:sz w:val="24"/>
          <w:szCs w:val="24"/>
          <w:u w:val="single"/>
        </w:rPr>
      </w:pPr>
      <w:r w:rsidRPr="007B3039">
        <w:rPr>
          <w:rFonts w:ascii="Calibri" w:hAnsi="Calibri" w:cs="Calibri"/>
          <w:b/>
          <w:sz w:val="24"/>
          <w:szCs w:val="24"/>
          <w:u w:val="single"/>
        </w:rPr>
        <w:t>Education</w:t>
      </w:r>
    </w:p>
    <w:p w:rsidR="007B3039" w:rsidRPr="007B3039" w:rsidRDefault="007B3039" w:rsidP="007B3039">
      <w:pPr>
        <w:pStyle w:val="ListParagraph"/>
        <w:numPr>
          <w:ilvl w:val="0"/>
          <w:numId w:val="38"/>
        </w:numPr>
        <w:spacing w:after="160" w:line="259" w:lineRule="auto"/>
        <w:jc w:val="both"/>
        <w:rPr>
          <w:rFonts w:ascii="Calibri" w:hAnsi="Calibri" w:cs="Calibri"/>
          <w:sz w:val="24"/>
          <w:szCs w:val="24"/>
        </w:rPr>
      </w:pPr>
      <w:r w:rsidRPr="007B3039">
        <w:rPr>
          <w:rFonts w:ascii="Calibri" w:hAnsi="Calibri" w:cs="Calibri"/>
          <w:sz w:val="24"/>
          <w:szCs w:val="24"/>
        </w:rPr>
        <w:t>Master Degree in Public Health, Health, Demography, Social Sciences, Gender or other relevant field;</w:t>
      </w:r>
    </w:p>
    <w:p w:rsidR="007B3039" w:rsidRPr="007B3039" w:rsidRDefault="007B3039" w:rsidP="007B3039">
      <w:pPr>
        <w:spacing w:after="160" w:line="259" w:lineRule="auto"/>
        <w:jc w:val="both"/>
        <w:rPr>
          <w:rFonts w:ascii="Calibri" w:hAnsi="Calibri" w:cs="Calibri"/>
          <w:b/>
          <w:sz w:val="24"/>
          <w:szCs w:val="24"/>
          <w:u w:val="single"/>
        </w:rPr>
      </w:pPr>
      <w:r w:rsidRPr="007B3039">
        <w:rPr>
          <w:rFonts w:ascii="Calibri" w:hAnsi="Calibri" w:cs="Calibri"/>
          <w:b/>
          <w:sz w:val="24"/>
          <w:szCs w:val="24"/>
          <w:u w:val="single"/>
        </w:rPr>
        <w:t>Experience</w:t>
      </w:r>
    </w:p>
    <w:p w:rsidR="007B3039" w:rsidRPr="007B3039" w:rsidRDefault="007B3039" w:rsidP="007B3039">
      <w:pPr>
        <w:pStyle w:val="ListParagraph"/>
        <w:numPr>
          <w:ilvl w:val="0"/>
          <w:numId w:val="38"/>
        </w:numPr>
        <w:spacing w:after="160" w:line="259" w:lineRule="auto"/>
        <w:jc w:val="both"/>
        <w:rPr>
          <w:rFonts w:ascii="Calibri" w:hAnsi="Calibri" w:cs="Calibri"/>
          <w:sz w:val="24"/>
          <w:szCs w:val="24"/>
        </w:rPr>
      </w:pPr>
      <w:r w:rsidRPr="007B3039">
        <w:rPr>
          <w:rFonts w:ascii="Calibri" w:hAnsi="Calibri" w:cs="Calibri"/>
          <w:sz w:val="24"/>
          <w:szCs w:val="24"/>
        </w:rPr>
        <w:t>At least 5 years’ experience in a related field and/or research;</w:t>
      </w:r>
    </w:p>
    <w:p w:rsidR="007B3039" w:rsidRPr="007B3039" w:rsidRDefault="007B3039" w:rsidP="007B3039">
      <w:pPr>
        <w:pStyle w:val="ListParagraph"/>
        <w:numPr>
          <w:ilvl w:val="0"/>
          <w:numId w:val="38"/>
        </w:numPr>
        <w:spacing w:after="160" w:line="259" w:lineRule="auto"/>
        <w:jc w:val="both"/>
        <w:rPr>
          <w:rFonts w:ascii="Calibri" w:hAnsi="Calibri" w:cs="Calibri"/>
          <w:sz w:val="24"/>
          <w:szCs w:val="24"/>
        </w:rPr>
      </w:pPr>
      <w:r w:rsidRPr="007B3039">
        <w:rPr>
          <w:rFonts w:ascii="Calibri" w:hAnsi="Calibri" w:cs="Calibri"/>
          <w:sz w:val="24"/>
          <w:szCs w:val="24"/>
        </w:rPr>
        <w:t>Experience in Sexual and Reproductive Health and Rights information and behavior change communication, experience in Comprehensive Sexuality Education is highly desirable;</w:t>
      </w:r>
    </w:p>
    <w:p w:rsidR="007B3039" w:rsidRPr="007B3039" w:rsidRDefault="007B3039" w:rsidP="007B3039">
      <w:pPr>
        <w:pStyle w:val="ListParagraph"/>
        <w:numPr>
          <w:ilvl w:val="0"/>
          <w:numId w:val="38"/>
        </w:numPr>
        <w:spacing w:after="160" w:line="259" w:lineRule="auto"/>
        <w:jc w:val="both"/>
        <w:rPr>
          <w:rFonts w:ascii="Calibri" w:hAnsi="Calibri" w:cs="Calibri"/>
          <w:sz w:val="24"/>
          <w:szCs w:val="24"/>
        </w:rPr>
      </w:pPr>
      <w:r w:rsidRPr="007B3039">
        <w:rPr>
          <w:rFonts w:ascii="Calibri" w:hAnsi="Calibri" w:cs="Calibri"/>
          <w:sz w:val="24"/>
          <w:szCs w:val="24"/>
        </w:rPr>
        <w:t>Demonstrated capacity in gender responsive programming;</w:t>
      </w:r>
    </w:p>
    <w:p w:rsidR="007B3039" w:rsidRPr="007B3039" w:rsidRDefault="007B3039" w:rsidP="007B3039">
      <w:pPr>
        <w:pStyle w:val="ListParagraph"/>
        <w:numPr>
          <w:ilvl w:val="0"/>
          <w:numId w:val="38"/>
        </w:numPr>
        <w:spacing w:after="160" w:line="259" w:lineRule="auto"/>
        <w:jc w:val="both"/>
        <w:rPr>
          <w:rFonts w:ascii="Calibri" w:hAnsi="Calibri" w:cs="Calibri"/>
          <w:sz w:val="24"/>
          <w:szCs w:val="24"/>
        </w:rPr>
      </w:pPr>
      <w:r w:rsidRPr="007B3039">
        <w:rPr>
          <w:rFonts w:ascii="Calibri" w:hAnsi="Calibri" w:cs="Calibri"/>
          <w:sz w:val="24"/>
          <w:szCs w:val="24"/>
        </w:rPr>
        <w:t>Organizational skills, has the ability to work independently and productively, with multiple stakeholders in a fast-paced environment;</w:t>
      </w:r>
    </w:p>
    <w:p w:rsidR="007B3039" w:rsidRPr="007B3039" w:rsidRDefault="007B3039" w:rsidP="00AD22D2">
      <w:pPr>
        <w:pStyle w:val="ListParagraph"/>
        <w:numPr>
          <w:ilvl w:val="0"/>
          <w:numId w:val="38"/>
        </w:numPr>
        <w:spacing w:after="160" w:line="240" w:lineRule="auto"/>
        <w:jc w:val="both"/>
        <w:rPr>
          <w:rFonts w:ascii="Calibri" w:hAnsi="Calibri" w:cs="Calibri"/>
          <w:b/>
          <w:sz w:val="24"/>
          <w:szCs w:val="24"/>
          <w:u w:val="single"/>
        </w:rPr>
      </w:pPr>
      <w:r w:rsidRPr="007B3039">
        <w:rPr>
          <w:rFonts w:ascii="Calibri" w:hAnsi="Calibri" w:cs="Calibri"/>
          <w:sz w:val="24"/>
          <w:szCs w:val="24"/>
          <w:lang w:val="en-GB"/>
        </w:rPr>
        <w:t>E</w:t>
      </w:r>
      <w:proofErr w:type="spellStart"/>
      <w:r w:rsidRPr="007B3039">
        <w:rPr>
          <w:rFonts w:ascii="Calibri" w:hAnsi="Calibri" w:cs="Calibri"/>
          <w:sz w:val="24"/>
          <w:szCs w:val="24"/>
        </w:rPr>
        <w:t>xcellent</w:t>
      </w:r>
      <w:proofErr w:type="spellEnd"/>
      <w:r w:rsidRPr="007B3039">
        <w:rPr>
          <w:rFonts w:ascii="Calibri" w:hAnsi="Calibri" w:cs="Calibri"/>
          <w:sz w:val="24"/>
          <w:szCs w:val="24"/>
        </w:rPr>
        <w:t xml:space="preserve"> interpersonal and communication skills and has the ability to successfully and effectively liaise with people in a wide range of functions in a multi-cultural environment;</w:t>
      </w:r>
    </w:p>
    <w:p w:rsidR="007B3039" w:rsidRPr="007B3039" w:rsidRDefault="007B3039" w:rsidP="00AD22D2">
      <w:pPr>
        <w:pStyle w:val="ListParagraph"/>
        <w:numPr>
          <w:ilvl w:val="0"/>
          <w:numId w:val="38"/>
        </w:numPr>
        <w:spacing w:after="160" w:line="240" w:lineRule="auto"/>
        <w:jc w:val="both"/>
        <w:rPr>
          <w:rFonts w:ascii="Calibri" w:hAnsi="Calibri" w:cs="Calibri"/>
          <w:b/>
          <w:sz w:val="24"/>
          <w:szCs w:val="24"/>
          <w:u w:val="single"/>
        </w:rPr>
      </w:pPr>
      <w:r w:rsidRPr="007B3039">
        <w:rPr>
          <w:rFonts w:ascii="Calibri" w:hAnsi="Calibri" w:cs="Calibri"/>
          <w:sz w:val="24"/>
          <w:szCs w:val="24"/>
        </w:rPr>
        <w:t>Fluency in English and Burmese</w:t>
      </w:r>
    </w:p>
    <w:p w:rsidR="00257253" w:rsidRPr="006819DC" w:rsidRDefault="00257253" w:rsidP="00257253">
      <w:pPr>
        <w:pStyle w:val="ListParagraph"/>
        <w:spacing w:after="160" w:line="259" w:lineRule="auto"/>
        <w:jc w:val="both"/>
        <w:rPr>
          <w:rFonts w:ascii="Calibri" w:hAnsi="Calibri" w:cs="Calibri"/>
          <w:sz w:val="24"/>
          <w:szCs w:val="24"/>
        </w:rPr>
      </w:pPr>
    </w:p>
    <w:p w:rsidR="00CF6F3E" w:rsidRPr="006819DC" w:rsidRDefault="00CF6F3E" w:rsidP="00CF6F3E">
      <w:pPr>
        <w:pStyle w:val="ListParagraph"/>
        <w:numPr>
          <w:ilvl w:val="0"/>
          <w:numId w:val="25"/>
        </w:numPr>
        <w:spacing w:line="240" w:lineRule="auto"/>
        <w:ind w:left="450" w:hanging="450"/>
        <w:rPr>
          <w:rFonts w:ascii="Calibri" w:hAnsi="Calibri" w:cs="Calibri"/>
          <w:b/>
          <w:sz w:val="24"/>
          <w:szCs w:val="24"/>
          <w:u w:val="single"/>
        </w:rPr>
      </w:pPr>
      <w:r w:rsidRPr="006819DC">
        <w:rPr>
          <w:rFonts w:ascii="Calibri" w:hAnsi="Calibri" w:cs="Calibri"/>
          <w:b/>
          <w:bCs/>
          <w:sz w:val="24"/>
          <w:szCs w:val="24"/>
          <w:u w:val="single"/>
        </w:rPr>
        <w:t xml:space="preserve">SERVICES TO BE PROVIDED BY UNFPA </w:t>
      </w:r>
    </w:p>
    <w:p w:rsidR="00466370" w:rsidRPr="001A5CB8" w:rsidRDefault="00466370" w:rsidP="00466370">
      <w:pPr>
        <w:pStyle w:val="ListParagraph"/>
        <w:numPr>
          <w:ilvl w:val="0"/>
          <w:numId w:val="39"/>
        </w:numPr>
        <w:tabs>
          <w:tab w:val="left" w:pos="-720"/>
        </w:tabs>
        <w:suppressAutoHyphens/>
        <w:spacing w:before="40" w:after="54" w:line="240" w:lineRule="auto"/>
        <w:contextualSpacing w:val="0"/>
        <w:rPr>
          <w:rFonts w:asciiTheme="minorHAnsi" w:hAnsiTheme="minorHAnsi" w:cstheme="minorHAnsi"/>
        </w:rPr>
      </w:pPr>
      <w:r w:rsidRPr="001A5CB8">
        <w:rPr>
          <w:rFonts w:asciiTheme="minorHAnsi" w:hAnsiTheme="minorHAnsi" w:cstheme="minorHAnsi"/>
        </w:rPr>
        <w:t>UNFPA will p</w:t>
      </w:r>
      <w:r>
        <w:rPr>
          <w:rFonts w:asciiTheme="minorHAnsi" w:hAnsiTheme="minorHAnsi" w:cstheme="minorHAnsi"/>
        </w:rPr>
        <w:t xml:space="preserve">rovide an office space in Nay </w:t>
      </w:r>
      <w:proofErr w:type="spellStart"/>
      <w:r>
        <w:rPr>
          <w:rFonts w:asciiTheme="minorHAnsi" w:hAnsiTheme="minorHAnsi" w:cstheme="minorHAnsi"/>
        </w:rPr>
        <w:t>Pyi</w:t>
      </w:r>
      <w:proofErr w:type="spellEnd"/>
      <w:r>
        <w:rPr>
          <w:rFonts w:asciiTheme="minorHAnsi" w:hAnsiTheme="minorHAnsi" w:cstheme="minorHAnsi"/>
        </w:rPr>
        <w:t xml:space="preserve"> Taw</w:t>
      </w:r>
      <w:r w:rsidRPr="001A5CB8">
        <w:rPr>
          <w:rFonts w:asciiTheme="minorHAnsi" w:hAnsiTheme="minorHAnsi" w:cstheme="minorHAnsi"/>
        </w:rPr>
        <w:t xml:space="preserve"> at UNFPA Offices;</w:t>
      </w:r>
    </w:p>
    <w:p w:rsidR="00466370" w:rsidRPr="001A5CB8" w:rsidRDefault="00466370" w:rsidP="00466370">
      <w:pPr>
        <w:pStyle w:val="ListParagraph"/>
        <w:numPr>
          <w:ilvl w:val="0"/>
          <w:numId w:val="39"/>
        </w:numPr>
        <w:tabs>
          <w:tab w:val="left" w:pos="-720"/>
        </w:tabs>
        <w:suppressAutoHyphens/>
        <w:spacing w:before="40" w:after="54" w:line="240" w:lineRule="auto"/>
        <w:contextualSpacing w:val="0"/>
        <w:rPr>
          <w:rFonts w:asciiTheme="minorHAnsi" w:hAnsiTheme="minorHAnsi" w:cstheme="minorHAnsi"/>
        </w:rPr>
      </w:pPr>
      <w:r w:rsidRPr="001A5CB8">
        <w:rPr>
          <w:rFonts w:asciiTheme="minorHAnsi" w:hAnsiTheme="minorHAnsi" w:cstheme="minorHAnsi"/>
        </w:rPr>
        <w:t xml:space="preserve">UNFPA will provide access to printers and other presentation materials (projector, screen) at Yangon UNFPA Offices for official purpose; </w:t>
      </w:r>
    </w:p>
    <w:p w:rsidR="005D2DB6" w:rsidRPr="00466370" w:rsidRDefault="00466370" w:rsidP="00466370">
      <w:pPr>
        <w:pStyle w:val="ListParagraph"/>
        <w:numPr>
          <w:ilvl w:val="0"/>
          <w:numId w:val="39"/>
        </w:numPr>
        <w:spacing w:line="240" w:lineRule="auto"/>
        <w:rPr>
          <w:rFonts w:asciiTheme="majorHAnsi" w:hAnsiTheme="majorHAnsi" w:cstheme="majorHAnsi"/>
          <w:b/>
          <w:sz w:val="24"/>
          <w:szCs w:val="24"/>
          <w:u w:val="single"/>
        </w:rPr>
      </w:pPr>
      <w:r w:rsidRPr="00466370">
        <w:rPr>
          <w:rFonts w:asciiTheme="minorHAnsi" w:hAnsiTheme="minorHAnsi" w:cstheme="minorHAnsi"/>
        </w:rPr>
        <w:t>Consultant is expected to use his/her own laptop</w:t>
      </w:r>
    </w:p>
    <w:p w:rsidR="006819DC" w:rsidRDefault="006819DC" w:rsidP="00CF6F3E">
      <w:pPr>
        <w:spacing w:line="240" w:lineRule="auto"/>
        <w:rPr>
          <w:rFonts w:ascii="Calibri" w:hAnsi="Calibri" w:cs="Calibri"/>
          <w:b/>
          <w:sz w:val="24"/>
          <w:szCs w:val="24"/>
        </w:rPr>
      </w:pPr>
    </w:p>
    <w:p w:rsidR="006819DC" w:rsidRDefault="006819DC" w:rsidP="00CF6F3E">
      <w:pPr>
        <w:spacing w:line="240" w:lineRule="auto"/>
        <w:rPr>
          <w:rFonts w:ascii="Calibri" w:hAnsi="Calibri" w:cs="Calibri"/>
          <w:b/>
          <w:sz w:val="24"/>
          <w:szCs w:val="24"/>
        </w:rPr>
      </w:pPr>
    </w:p>
    <w:p w:rsidR="00CF6F3E" w:rsidRPr="006819DC" w:rsidRDefault="00CF6F3E" w:rsidP="00CF6F3E">
      <w:pPr>
        <w:spacing w:line="240" w:lineRule="auto"/>
        <w:rPr>
          <w:rFonts w:ascii="Calibri" w:hAnsi="Calibri" w:cs="Calibri"/>
          <w:b/>
          <w:sz w:val="24"/>
          <w:szCs w:val="24"/>
        </w:rPr>
      </w:pPr>
      <w:r w:rsidRPr="006819DC">
        <w:rPr>
          <w:rFonts w:ascii="Calibri" w:hAnsi="Calibri" w:cs="Calibri"/>
          <w:b/>
          <w:sz w:val="24"/>
          <w:szCs w:val="24"/>
        </w:rPr>
        <w:t>HOW TO APPLY</w:t>
      </w:r>
    </w:p>
    <w:p w:rsidR="005D2DB6" w:rsidRPr="006819DC" w:rsidRDefault="005D2DB6" w:rsidP="005D2DB6">
      <w:pPr>
        <w:spacing w:line="240" w:lineRule="auto"/>
        <w:rPr>
          <w:rFonts w:ascii="Calibri" w:hAnsi="Calibri" w:cs="Calibri"/>
          <w:b/>
          <w:sz w:val="24"/>
          <w:szCs w:val="24"/>
          <w:u w:val="single"/>
        </w:rPr>
      </w:pPr>
    </w:p>
    <w:p w:rsidR="00CF6F3E" w:rsidRPr="006819DC" w:rsidRDefault="00CF6F3E" w:rsidP="005D2DB6">
      <w:pPr>
        <w:rPr>
          <w:rFonts w:ascii="Calibri" w:hAnsi="Calibri" w:cs="Calibri"/>
          <w:sz w:val="24"/>
          <w:szCs w:val="24"/>
        </w:rPr>
      </w:pPr>
      <w:r w:rsidRPr="006819DC">
        <w:rPr>
          <w:rFonts w:ascii="Calibri" w:hAnsi="Calibri" w:cs="Calibri"/>
          <w:sz w:val="24"/>
          <w:szCs w:val="24"/>
        </w:rPr>
        <w:t>Applicants with the required qualifications and experience should submit a written letter of application, a copy of curriculum vi</w:t>
      </w:r>
      <w:r w:rsidR="005D2DB6" w:rsidRPr="006819DC">
        <w:rPr>
          <w:rFonts w:ascii="Calibri" w:hAnsi="Calibri" w:cs="Calibri"/>
          <w:sz w:val="24"/>
          <w:szCs w:val="24"/>
        </w:rPr>
        <w:t xml:space="preserve">tae (CV), completed UN P11 form </w:t>
      </w:r>
      <w:r w:rsidRPr="006819DC">
        <w:rPr>
          <w:rFonts w:ascii="Calibri" w:hAnsi="Calibri" w:cs="Calibri"/>
          <w:sz w:val="24"/>
          <w:szCs w:val="24"/>
        </w:rPr>
        <w:t>(</w:t>
      </w:r>
      <w:hyperlink r:id="rId8" w:history="1">
        <w:r w:rsidRPr="006819DC">
          <w:rPr>
            <w:rStyle w:val="Hyperlink"/>
            <w:rFonts w:ascii="Calibri" w:hAnsi="Calibri" w:cs="Calibri"/>
            <w:sz w:val="24"/>
            <w:szCs w:val="24"/>
          </w:rPr>
          <w:t>http://myanmar.unfpa.org/en/vacancies/un-p11-personal-history-form</w:t>
        </w:r>
      </w:hyperlink>
      <w:r w:rsidRPr="006819DC">
        <w:rPr>
          <w:rFonts w:ascii="Calibri" w:hAnsi="Calibri" w:cs="Calibri"/>
          <w:sz w:val="24"/>
          <w:szCs w:val="24"/>
        </w:rPr>
        <w:t>) relevant education certificates and the names and contact information of three references.</w:t>
      </w:r>
    </w:p>
    <w:p w:rsidR="00CF6F3E" w:rsidRPr="006819DC" w:rsidRDefault="00CF6F3E" w:rsidP="005D2DB6">
      <w:pPr>
        <w:pStyle w:val="PlainText"/>
        <w:spacing w:line="360" w:lineRule="auto"/>
        <w:rPr>
          <w:rFonts w:cs="Calibri"/>
          <w:sz w:val="24"/>
          <w:szCs w:val="24"/>
        </w:rPr>
      </w:pPr>
    </w:p>
    <w:p w:rsidR="00CF6F3E" w:rsidRPr="006819DC" w:rsidRDefault="00CF6F3E" w:rsidP="005D2DB6">
      <w:pPr>
        <w:pStyle w:val="PlainText"/>
        <w:spacing w:line="276" w:lineRule="auto"/>
        <w:rPr>
          <w:rFonts w:cs="Calibri"/>
          <w:sz w:val="24"/>
          <w:szCs w:val="24"/>
        </w:rPr>
      </w:pPr>
      <w:r w:rsidRPr="006819DC">
        <w:rPr>
          <w:rFonts w:cs="Calibri"/>
          <w:sz w:val="24"/>
          <w:szCs w:val="24"/>
        </w:rPr>
        <w:t xml:space="preserve">Applications should be addressed to UNFPA Representative. </w:t>
      </w:r>
    </w:p>
    <w:p w:rsidR="00CF6F3E" w:rsidRPr="006819DC" w:rsidRDefault="00CF6F3E" w:rsidP="005D2DB6">
      <w:pPr>
        <w:pStyle w:val="PlainText"/>
        <w:spacing w:line="276" w:lineRule="auto"/>
        <w:rPr>
          <w:rFonts w:cs="Calibri"/>
          <w:sz w:val="24"/>
          <w:szCs w:val="24"/>
        </w:rPr>
      </w:pPr>
      <w:r w:rsidRPr="006819DC">
        <w:rPr>
          <w:rFonts w:cs="Calibri"/>
          <w:sz w:val="24"/>
          <w:szCs w:val="24"/>
        </w:rPr>
        <w:t xml:space="preserve">Attention: International Operations Manager, Room A07, UNFPA, No.6, </w:t>
      </w:r>
      <w:proofErr w:type="spellStart"/>
      <w:r w:rsidRPr="006819DC">
        <w:rPr>
          <w:rFonts w:cs="Calibri"/>
          <w:sz w:val="24"/>
          <w:szCs w:val="24"/>
        </w:rPr>
        <w:t>Natmauk</w:t>
      </w:r>
      <w:proofErr w:type="spellEnd"/>
      <w:r w:rsidRPr="006819DC">
        <w:rPr>
          <w:rFonts w:cs="Calibri"/>
          <w:sz w:val="24"/>
          <w:szCs w:val="24"/>
        </w:rPr>
        <w:t xml:space="preserve"> Road, Yangon.</w:t>
      </w:r>
    </w:p>
    <w:p w:rsidR="00CF6F3E" w:rsidRPr="006819DC" w:rsidRDefault="00CF6F3E" w:rsidP="005D2DB6">
      <w:pPr>
        <w:pStyle w:val="PlainText"/>
        <w:spacing w:line="276" w:lineRule="auto"/>
        <w:rPr>
          <w:rFonts w:cs="Calibri"/>
          <w:sz w:val="24"/>
          <w:szCs w:val="24"/>
        </w:rPr>
      </w:pPr>
      <w:r w:rsidRPr="006819DC">
        <w:rPr>
          <w:rFonts w:cs="Calibri"/>
          <w:sz w:val="24"/>
          <w:szCs w:val="24"/>
        </w:rPr>
        <w:t xml:space="preserve">Email: </w:t>
      </w:r>
      <w:hyperlink r:id="rId9" w:history="1">
        <w:r w:rsidRPr="006819DC">
          <w:rPr>
            <w:rStyle w:val="Hyperlink"/>
            <w:rFonts w:cs="Calibri"/>
            <w:sz w:val="24"/>
            <w:szCs w:val="24"/>
          </w:rPr>
          <w:t>hr.myanmar@unfpa.org</w:t>
        </w:r>
      </w:hyperlink>
      <w:r w:rsidRPr="006819DC">
        <w:rPr>
          <w:rFonts w:cs="Calibri"/>
          <w:sz w:val="24"/>
          <w:szCs w:val="24"/>
        </w:rPr>
        <w:tab/>
      </w:r>
      <w:hyperlink r:id="rId10" w:history="1"/>
    </w:p>
    <w:p w:rsidR="00CF6F3E" w:rsidRPr="006819DC" w:rsidRDefault="00CF6F3E">
      <w:pPr>
        <w:rPr>
          <w:rFonts w:ascii="Calibri" w:eastAsia="Calibri" w:hAnsi="Calibri" w:cs="Calibri"/>
          <w:sz w:val="24"/>
          <w:szCs w:val="24"/>
        </w:rPr>
      </w:pPr>
    </w:p>
    <w:sectPr w:rsidR="00CF6F3E" w:rsidRPr="006819DC" w:rsidSect="00726F11">
      <w:headerReference w:type="default" r:id="rId11"/>
      <w:footerReference w:type="default" r:id="rId12"/>
      <w:headerReference w:type="first" r:id="rId13"/>
      <w:footerReference w:type="first" r:id="rId14"/>
      <w:pgSz w:w="11906" w:h="16838" w:code="9"/>
      <w:pgMar w:top="1440" w:right="1440" w:bottom="1440" w:left="1440" w:header="432" w:footer="432"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0D03" w:rsidRDefault="00F30D03">
      <w:pPr>
        <w:spacing w:line="240" w:lineRule="auto"/>
      </w:pPr>
      <w:r>
        <w:separator/>
      </w:r>
    </w:p>
  </w:endnote>
  <w:endnote w:type="continuationSeparator" w:id="0">
    <w:p w:rsidR="00F30D03" w:rsidRDefault="00F30D0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2833" w:rsidRDefault="00CC06D5">
    <w:pPr>
      <w:jc w:val="right"/>
    </w:pPr>
    <w:r>
      <w:rPr>
        <w:rFonts w:ascii="Cambria" w:eastAsia="Cambria" w:hAnsi="Cambria" w:cs="Cambria"/>
        <w:b/>
      </w:rPr>
      <w:fldChar w:fldCharType="begin"/>
    </w:r>
    <w:r>
      <w:rPr>
        <w:rFonts w:ascii="Cambria" w:eastAsia="Cambria" w:hAnsi="Cambria" w:cs="Cambria"/>
        <w:b/>
      </w:rPr>
      <w:instrText>PAGE</w:instrText>
    </w:r>
    <w:r>
      <w:rPr>
        <w:rFonts w:ascii="Cambria" w:eastAsia="Cambria" w:hAnsi="Cambria" w:cs="Cambria"/>
        <w:b/>
      </w:rPr>
      <w:fldChar w:fldCharType="separate"/>
    </w:r>
    <w:r w:rsidR="00346B9E">
      <w:rPr>
        <w:rFonts w:ascii="Cambria" w:eastAsia="Cambria" w:hAnsi="Cambria" w:cs="Cambria"/>
        <w:b/>
        <w:noProof/>
      </w:rPr>
      <w:t>5</w:t>
    </w:r>
    <w:r>
      <w:rPr>
        <w:rFonts w:ascii="Cambria" w:eastAsia="Cambria" w:hAnsi="Cambria" w:cs="Cambria"/>
        <w: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2833" w:rsidRDefault="00CC06D5">
    <w:pPr>
      <w:jc w:val="right"/>
    </w:pPr>
    <w:r>
      <w:rPr>
        <w:rFonts w:ascii="Cambria" w:eastAsia="Cambria" w:hAnsi="Cambria" w:cs="Cambria"/>
        <w:b/>
      </w:rPr>
      <w:fldChar w:fldCharType="begin"/>
    </w:r>
    <w:r>
      <w:rPr>
        <w:rFonts w:ascii="Cambria" w:eastAsia="Cambria" w:hAnsi="Cambria" w:cs="Cambria"/>
        <w:b/>
      </w:rPr>
      <w:instrText>PAGE</w:instrText>
    </w:r>
    <w:r>
      <w:rPr>
        <w:rFonts w:ascii="Cambria" w:eastAsia="Cambria" w:hAnsi="Cambria" w:cs="Cambria"/>
        <w:b/>
      </w:rPr>
      <w:fldChar w:fldCharType="separate"/>
    </w:r>
    <w:r w:rsidR="00346B9E">
      <w:rPr>
        <w:rFonts w:ascii="Cambria" w:eastAsia="Cambria" w:hAnsi="Cambria" w:cs="Cambria"/>
        <w:b/>
        <w:noProof/>
      </w:rPr>
      <w:t>1</w:t>
    </w:r>
    <w:r>
      <w:rPr>
        <w:rFonts w:ascii="Cambria" w:eastAsia="Cambria" w:hAnsi="Cambria" w:cs="Cambria"/>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0D03" w:rsidRDefault="00F30D03">
      <w:pPr>
        <w:spacing w:line="240" w:lineRule="auto"/>
      </w:pPr>
      <w:r>
        <w:separator/>
      </w:r>
    </w:p>
  </w:footnote>
  <w:footnote w:type="continuationSeparator" w:id="0">
    <w:p w:rsidR="00F30D03" w:rsidRDefault="00F30D0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2833" w:rsidRDefault="00CC06D5">
    <w:r>
      <w:rPr>
        <w:noProof/>
        <w:lang w:val="en-US" w:eastAsia="en-US"/>
      </w:rPr>
      <w:drawing>
        <wp:inline distT="114300" distB="114300" distL="114300" distR="114300">
          <wp:extent cx="1159859" cy="526026"/>
          <wp:effectExtent l="0" t="0" r="0" b="0"/>
          <wp:docPr id="2" name="image3.png" descr="UNFPA_logo_svg.png"/>
          <wp:cNvGraphicFramePr/>
          <a:graphic xmlns:a="http://schemas.openxmlformats.org/drawingml/2006/main">
            <a:graphicData uri="http://schemas.openxmlformats.org/drawingml/2006/picture">
              <pic:pic xmlns:pic="http://schemas.openxmlformats.org/drawingml/2006/picture">
                <pic:nvPicPr>
                  <pic:cNvPr id="0" name="image3.png" descr="UNFPA_logo_svg.png"/>
                  <pic:cNvPicPr preferRelativeResize="0"/>
                </pic:nvPicPr>
                <pic:blipFill>
                  <a:blip r:embed="rId1"/>
                  <a:srcRect/>
                  <a:stretch>
                    <a:fillRect/>
                  </a:stretch>
                </pic:blipFill>
                <pic:spPr>
                  <a:xfrm>
                    <a:off x="0" y="0"/>
                    <a:ext cx="1159859" cy="526026"/>
                  </a:xfrm>
                  <a:prstGeom prst="rect">
                    <a:avLst/>
                  </a:prstGeom>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2833" w:rsidRDefault="00CC06D5">
    <w:r>
      <w:rPr>
        <w:noProof/>
        <w:lang w:val="en-US" w:eastAsia="en-US"/>
      </w:rPr>
      <w:drawing>
        <wp:anchor distT="0" distB="0" distL="114300" distR="114300" simplePos="0" relativeHeight="251658240" behindDoc="0" locked="0" layoutInCell="1" allowOverlap="1">
          <wp:simplePos x="0" y="0"/>
          <wp:positionH relativeFrom="column">
            <wp:posOffset>122944</wp:posOffset>
          </wp:positionH>
          <wp:positionV relativeFrom="paragraph">
            <wp:posOffset>-95410</wp:posOffset>
          </wp:positionV>
          <wp:extent cx="1159859" cy="526026"/>
          <wp:effectExtent l="0" t="0" r="2540" b="7620"/>
          <wp:wrapSquare wrapText="bothSides"/>
          <wp:docPr id="1" name="image2.png" descr="UNFPA_logo_svg.png"/>
          <wp:cNvGraphicFramePr/>
          <a:graphic xmlns:a="http://schemas.openxmlformats.org/drawingml/2006/main">
            <a:graphicData uri="http://schemas.openxmlformats.org/drawingml/2006/picture">
              <pic:pic xmlns:pic="http://schemas.openxmlformats.org/drawingml/2006/picture">
                <pic:nvPicPr>
                  <pic:cNvPr id="0" name="image2.png" descr="UNFPA_logo_svg.pn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1159859" cy="526026"/>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E2F00"/>
    <w:multiLevelType w:val="hybridMultilevel"/>
    <w:tmpl w:val="A0AED3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D04048"/>
    <w:multiLevelType w:val="hybridMultilevel"/>
    <w:tmpl w:val="C79AF97E"/>
    <w:lvl w:ilvl="0" w:tplc="6FEE6F72">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2F2630"/>
    <w:multiLevelType w:val="hybridMultilevel"/>
    <w:tmpl w:val="3D22B6F6"/>
    <w:lvl w:ilvl="0" w:tplc="A80A36EA">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7EA1DDF"/>
    <w:multiLevelType w:val="hybridMultilevel"/>
    <w:tmpl w:val="4B56948E"/>
    <w:lvl w:ilvl="0" w:tplc="C5201732">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DA6B70"/>
    <w:multiLevelType w:val="multilevel"/>
    <w:tmpl w:val="F31AF400"/>
    <w:lvl w:ilvl="0">
      <w:start w:val="1"/>
      <w:numFmt w:val="bullet"/>
      <w:lvlText w:val="●"/>
      <w:lvlJc w:val="left"/>
      <w:pPr>
        <w:ind w:left="720" w:hanging="360"/>
      </w:pPr>
      <w:rPr>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5531660"/>
    <w:multiLevelType w:val="multilevel"/>
    <w:tmpl w:val="14B01712"/>
    <w:lvl w:ilvl="0">
      <w:start w:val="1"/>
      <w:numFmt w:val="bullet"/>
      <w:lvlText w:val="●"/>
      <w:lvlJc w:val="left"/>
      <w:pPr>
        <w:ind w:left="720" w:hanging="360"/>
      </w:pPr>
      <w:rPr>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6123BDB"/>
    <w:multiLevelType w:val="hybridMultilevel"/>
    <w:tmpl w:val="D032BDF8"/>
    <w:lvl w:ilvl="0" w:tplc="4D3EC868">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4F59FE"/>
    <w:multiLevelType w:val="multilevel"/>
    <w:tmpl w:val="710C76DC"/>
    <w:lvl w:ilvl="0">
      <w:start w:val="1"/>
      <w:numFmt w:val="bullet"/>
      <w:lvlText w:val="●"/>
      <w:lvlJc w:val="left"/>
      <w:pPr>
        <w:ind w:left="720" w:hanging="360"/>
      </w:pPr>
      <w:rPr>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79B2861"/>
    <w:multiLevelType w:val="hybridMultilevel"/>
    <w:tmpl w:val="D4F434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1D4950"/>
    <w:multiLevelType w:val="multilevel"/>
    <w:tmpl w:val="78889D94"/>
    <w:lvl w:ilvl="0">
      <w:start w:val="1"/>
      <w:numFmt w:val="bullet"/>
      <w:lvlText w:val="●"/>
      <w:lvlJc w:val="left"/>
      <w:pPr>
        <w:ind w:left="720" w:hanging="360"/>
      </w:pPr>
      <w:rPr>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A605B1F"/>
    <w:multiLevelType w:val="multilevel"/>
    <w:tmpl w:val="DCB6BB96"/>
    <w:lvl w:ilvl="0">
      <w:start w:val="1"/>
      <w:numFmt w:val="bullet"/>
      <w:lvlText w:val="●"/>
      <w:lvlJc w:val="left"/>
      <w:pPr>
        <w:ind w:left="720" w:hanging="360"/>
      </w:pPr>
      <w:rPr>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FF2082D"/>
    <w:multiLevelType w:val="multilevel"/>
    <w:tmpl w:val="8E6C58B0"/>
    <w:lvl w:ilvl="0">
      <w:start w:val="1"/>
      <w:numFmt w:val="bullet"/>
      <w:lvlText w:val="●"/>
      <w:lvlJc w:val="left"/>
      <w:pPr>
        <w:ind w:left="720" w:hanging="360"/>
      </w:pPr>
      <w:rPr>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2191478"/>
    <w:multiLevelType w:val="multilevel"/>
    <w:tmpl w:val="C37889AE"/>
    <w:lvl w:ilvl="0">
      <w:start w:val="1"/>
      <w:numFmt w:val="bullet"/>
      <w:lvlText w:val="●"/>
      <w:lvlJc w:val="left"/>
      <w:pPr>
        <w:ind w:left="720" w:hanging="360"/>
      </w:pPr>
      <w:rPr>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3737831"/>
    <w:multiLevelType w:val="multilevel"/>
    <w:tmpl w:val="74E4BCDC"/>
    <w:lvl w:ilvl="0">
      <w:start w:val="1"/>
      <w:numFmt w:val="bullet"/>
      <w:lvlText w:val="●"/>
      <w:lvlJc w:val="left"/>
      <w:pPr>
        <w:ind w:left="720" w:hanging="360"/>
      </w:pPr>
      <w:rPr>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3FCF2432"/>
    <w:multiLevelType w:val="hybridMultilevel"/>
    <w:tmpl w:val="A244B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3D2314"/>
    <w:multiLevelType w:val="multilevel"/>
    <w:tmpl w:val="D7C8CC6A"/>
    <w:lvl w:ilvl="0">
      <w:start w:val="1"/>
      <w:numFmt w:val="bullet"/>
      <w:lvlText w:val="●"/>
      <w:lvlJc w:val="left"/>
      <w:pPr>
        <w:ind w:left="720" w:hanging="360"/>
      </w:pPr>
      <w:rPr>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49631F3B"/>
    <w:multiLevelType w:val="multilevel"/>
    <w:tmpl w:val="84D2D688"/>
    <w:lvl w:ilvl="0">
      <w:start w:val="1"/>
      <w:numFmt w:val="bullet"/>
      <w:lvlText w:val="●"/>
      <w:lvlJc w:val="left"/>
      <w:pPr>
        <w:ind w:left="720" w:hanging="360"/>
      </w:pPr>
      <w:rPr>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4C2D2319"/>
    <w:multiLevelType w:val="multilevel"/>
    <w:tmpl w:val="441C3D70"/>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56EA1ACD"/>
    <w:multiLevelType w:val="multilevel"/>
    <w:tmpl w:val="D4CC347C"/>
    <w:lvl w:ilvl="0">
      <w:start w:val="1"/>
      <w:numFmt w:val="bullet"/>
      <w:lvlText w:val="●"/>
      <w:lvlJc w:val="left"/>
      <w:pPr>
        <w:ind w:left="720" w:hanging="360"/>
      </w:pPr>
      <w:rPr>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5CC94339"/>
    <w:multiLevelType w:val="hybridMultilevel"/>
    <w:tmpl w:val="47AAD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E28742E"/>
    <w:multiLevelType w:val="multilevel"/>
    <w:tmpl w:val="F4E47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FE948A7"/>
    <w:multiLevelType w:val="hybridMultilevel"/>
    <w:tmpl w:val="C29A2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742F0D"/>
    <w:multiLevelType w:val="multilevel"/>
    <w:tmpl w:val="8C94B320"/>
    <w:lvl w:ilvl="0">
      <w:start w:val="1"/>
      <w:numFmt w:val="bullet"/>
      <w:lvlText w:val="●"/>
      <w:lvlJc w:val="left"/>
      <w:pPr>
        <w:ind w:left="720" w:hanging="360"/>
      </w:pPr>
      <w:rPr>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65D14D72"/>
    <w:multiLevelType w:val="multilevel"/>
    <w:tmpl w:val="8C54EDC6"/>
    <w:lvl w:ilvl="0">
      <w:start w:val="1"/>
      <w:numFmt w:val="bullet"/>
      <w:lvlText w:val="●"/>
      <w:lvlJc w:val="left"/>
      <w:pPr>
        <w:ind w:left="720" w:hanging="360"/>
      </w:pPr>
      <w:rPr>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67CC5A5F"/>
    <w:multiLevelType w:val="hybridMultilevel"/>
    <w:tmpl w:val="6E841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8BE08FA"/>
    <w:multiLevelType w:val="multilevel"/>
    <w:tmpl w:val="2D046C50"/>
    <w:lvl w:ilvl="0">
      <w:start w:val="1"/>
      <w:numFmt w:val="bullet"/>
      <w:lvlText w:val="●"/>
      <w:lvlJc w:val="left"/>
      <w:pPr>
        <w:ind w:left="720" w:hanging="360"/>
      </w:pPr>
      <w:rPr>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692330E1"/>
    <w:multiLevelType w:val="hybridMultilevel"/>
    <w:tmpl w:val="DDE8C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96E7867"/>
    <w:multiLevelType w:val="hybridMultilevel"/>
    <w:tmpl w:val="C29A3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A713BA9"/>
    <w:multiLevelType w:val="hybridMultilevel"/>
    <w:tmpl w:val="47C4A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E0349BB"/>
    <w:multiLevelType w:val="multilevel"/>
    <w:tmpl w:val="90AA6FF4"/>
    <w:lvl w:ilvl="0">
      <w:start w:val="1"/>
      <w:numFmt w:val="bullet"/>
      <w:lvlText w:val="●"/>
      <w:lvlJc w:val="left"/>
      <w:pPr>
        <w:ind w:left="720" w:hanging="360"/>
      </w:pPr>
      <w:rPr>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7312557A"/>
    <w:multiLevelType w:val="hybridMultilevel"/>
    <w:tmpl w:val="10EA6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4C1595D"/>
    <w:multiLevelType w:val="multilevel"/>
    <w:tmpl w:val="F5D6AC6C"/>
    <w:lvl w:ilvl="0">
      <w:start w:val="1"/>
      <w:numFmt w:val="bullet"/>
      <w:lvlText w:val="●"/>
      <w:lvlJc w:val="left"/>
      <w:pPr>
        <w:ind w:left="720" w:hanging="360"/>
      </w:pPr>
      <w:rPr>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7644578E"/>
    <w:multiLevelType w:val="multilevel"/>
    <w:tmpl w:val="65D07618"/>
    <w:lvl w:ilvl="0">
      <w:start w:val="1"/>
      <w:numFmt w:val="bullet"/>
      <w:lvlText w:val="●"/>
      <w:lvlJc w:val="left"/>
      <w:pPr>
        <w:ind w:left="720" w:hanging="360"/>
      </w:pPr>
      <w:rPr>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76C35D3D"/>
    <w:multiLevelType w:val="multilevel"/>
    <w:tmpl w:val="71AA2104"/>
    <w:lvl w:ilvl="0">
      <w:start w:val="1"/>
      <w:numFmt w:val="bullet"/>
      <w:lvlText w:val="●"/>
      <w:lvlJc w:val="left"/>
      <w:pPr>
        <w:ind w:left="720" w:hanging="360"/>
      </w:pPr>
      <w:rPr>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7A6964C1"/>
    <w:multiLevelType w:val="multilevel"/>
    <w:tmpl w:val="0E229EE8"/>
    <w:lvl w:ilvl="0">
      <w:start w:val="1"/>
      <w:numFmt w:val="bullet"/>
      <w:lvlText w:val="●"/>
      <w:lvlJc w:val="left"/>
      <w:pPr>
        <w:ind w:left="720" w:hanging="360"/>
      </w:pPr>
      <w:rPr>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7B0C52AD"/>
    <w:multiLevelType w:val="multilevel"/>
    <w:tmpl w:val="FE6AAEB6"/>
    <w:lvl w:ilvl="0">
      <w:start w:val="1"/>
      <w:numFmt w:val="bullet"/>
      <w:lvlText w:val="●"/>
      <w:lvlJc w:val="left"/>
      <w:pPr>
        <w:ind w:left="720" w:hanging="360"/>
      </w:pPr>
      <w:rPr>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7F0E1503"/>
    <w:multiLevelType w:val="multilevel"/>
    <w:tmpl w:val="786A1AD6"/>
    <w:lvl w:ilvl="0">
      <w:start w:val="1"/>
      <w:numFmt w:val="bullet"/>
      <w:lvlText w:val="●"/>
      <w:lvlJc w:val="left"/>
      <w:pPr>
        <w:ind w:left="720" w:hanging="360"/>
      </w:pPr>
      <w:rPr>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7F20527A"/>
    <w:multiLevelType w:val="multilevel"/>
    <w:tmpl w:val="CA0EF322"/>
    <w:lvl w:ilvl="0">
      <w:start w:val="1"/>
      <w:numFmt w:val="bullet"/>
      <w:lvlText w:val="●"/>
      <w:lvlJc w:val="left"/>
      <w:pPr>
        <w:ind w:left="720" w:hanging="360"/>
      </w:pPr>
      <w:rPr>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9"/>
  </w:num>
  <w:num w:numId="3">
    <w:abstractNumId w:val="29"/>
  </w:num>
  <w:num w:numId="4">
    <w:abstractNumId w:val="11"/>
  </w:num>
  <w:num w:numId="5">
    <w:abstractNumId w:val="32"/>
  </w:num>
  <w:num w:numId="6">
    <w:abstractNumId w:val="25"/>
  </w:num>
  <w:num w:numId="7">
    <w:abstractNumId w:val="18"/>
  </w:num>
  <w:num w:numId="8">
    <w:abstractNumId w:val="23"/>
  </w:num>
  <w:num w:numId="9">
    <w:abstractNumId w:val="10"/>
  </w:num>
  <w:num w:numId="10">
    <w:abstractNumId w:val="35"/>
  </w:num>
  <w:num w:numId="11">
    <w:abstractNumId w:val="37"/>
  </w:num>
  <w:num w:numId="12">
    <w:abstractNumId w:val="33"/>
  </w:num>
  <w:num w:numId="13">
    <w:abstractNumId w:val="36"/>
  </w:num>
  <w:num w:numId="14">
    <w:abstractNumId w:val="34"/>
  </w:num>
  <w:num w:numId="15">
    <w:abstractNumId w:val="22"/>
  </w:num>
  <w:num w:numId="16">
    <w:abstractNumId w:val="15"/>
  </w:num>
  <w:num w:numId="17">
    <w:abstractNumId w:val="16"/>
  </w:num>
  <w:num w:numId="18">
    <w:abstractNumId w:val="17"/>
  </w:num>
  <w:num w:numId="19">
    <w:abstractNumId w:val="7"/>
  </w:num>
  <w:num w:numId="20">
    <w:abstractNumId w:val="4"/>
  </w:num>
  <w:num w:numId="21">
    <w:abstractNumId w:val="12"/>
  </w:num>
  <w:num w:numId="22">
    <w:abstractNumId w:val="13"/>
  </w:num>
  <w:num w:numId="23">
    <w:abstractNumId w:val="31"/>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num>
  <w:num w:numId="26">
    <w:abstractNumId w:val="6"/>
  </w:num>
  <w:num w:numId="27">
    <w:abstractNumId w:val="1"/>
  </w:num>
  <w:num w:numId="28">
    <w:abstractNumId w:val="0"/>
  </w:num>
  <w:num w:numId="29">
    <w:abstractNumId w:val="19"/>
  </w:num>
  <w:num w:numId="30">
    <w:abstractNumId w:val="20"/>
  </w:num>
  <w:num w:numId="31">
    <w:abstractNumId w:val="28"/>
  </w:num>
  <w:num w:numId="32">
    <w:abstractNumId w:val="26"/>
  </w:num>
  <w:num w:numId="33">
    <w:abstractNumId w:val="2"/>
  </w:num>
  <w:num w:numId="34">
    <w:abstractNumId w:val="8"/>
  </w:num>
  <w:num w:numId="35">
    <w:abstractNumId w:val="30"/>
  </w:num>
  <w:num w:numId="36">
    <w:abstractNumId w:val="27"/>
  </w:num>
  <w:num w:numId="37">
    <w:abstractNumId w:val="14"/>
  </w:num>
  <w:num w:numId="38">
    <w:abstractNumId w:val="24"/>
  </w:num>
  <w:num w:numId="3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833"/>
    <w:rsid w:val="00024EF1"/>
    <w:rsid w:val="0011378D"/>
    <w:rsid w:val="00257253"/>
    <w:rsid w:val="002D7379"/>
    <w:rsid w:val="003056C8"/>
    <w:rsid w:val="00346B9E"/>
    <w:rsid w:val="003F2833"/>
    <w:rsid w:val="00466370"/>
    <w:rsid w:val="004F22B5"/>
    <w:rsid w:val="004F4563"/>
    <w:rsid w:val="00566CC7"/>
    <w:rsid w:val="00595731"/>
    <w:rsid w:val="005C587C"/>
    <w:rsid w:val="005D2DB6"/>
    <w:rsid w:val="005F5A2A"/>
    <w:rsid w:val="0060036B"/>
    <w:rsid w:val="006819DC"/>
    <w:rsid w:val="00715A62"/>
    <w:rsid w:val="00726F11"/>
    <w:rsid w:val="00731C0A"/>
    <w:rsid w:val="007A4DD0"/>
    <w:rsid w:val="007B3039"/>
    <w:rsid w:val="008B6347"/>
    <w:rsid w:val="00937DC0"/>
    <w:rsid w:val="009F1821"/>
    <w:rsid w:val="00A7581D"/>
    <w:rsid w:val="00AA1F2B"/>
    <w:rsid w:val="00C045B6"/>
    <w:rsid w:val="00C63221"/>
    <w:rsid w:val="00CC06D5"/>
    <w:rsid w:val="00CF6F3E"/>
    <w:rsid w:val="00D43803"/>
    <w:rsid w:val="00D52643"/>
    <w:rsid w:val="00E52D81"/>
    <w:rsid w:val="00F040FE"/>
    <w:rsid w:val="00F30D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3FD579-F125-414A-A8AE-1CE7B608D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5F5A2A"/>
    <w:pPr>
      <w:tabs>
        <w:tab w:val="center" w:pos="4513"/>
        <w:tab w:val="right" w:pos="9026"/>
      </w:tabs>
      <w:spacing w:line="240" w:lineRule="auto"/>
    </w:pPr>
  </w:style>
  <w:style w:type="character" w:customStyle="1" w:styleId="HeaderChar">
    <w:name w:val="Header Char"/>
    <w:basedOn w:val="DefaultParagraphFont"/>
    <w:link w:val="Header"/>
    <w:uiPriority w:val="99"/>
    <w:rsid w:val="005F5A2A"/>
  </w:style>
  <w:style w:type="paragraph" w:styleId="Footer">
    <w:name w:val="footer"/>
    <w:basedOn w:val="Normal"/>
    <w:link w:val="FooterChar"/>
    <w:uiPriority w:val="99"/>
    <w:unhideWhenUsed/>
    <w:rsid w:val="005F5A2A"/>
    <w:pPr>
      <w:tabs>
        <w:tab w:val="center" w:pos="4513"/>
        <w:tab w:val="right" w:pos="9026"/>
      </w:tabs>
      <w:spacing w:line="240" w:lineRule="auto"/>
    </w:pPr>
  </w:style>
  <w:style w:type="character" w:customStyle="1" w:styleId="FooterChar">
    <w:name w:val="Footer Char"/>
    <w:basedOn w:val="DefaultParagraphFont"/>
    <w:link w:val="Footer"/>
    <w:uiPriority w:val="99"/>
    <w:rsid w:val="005F5A2A"/>
  </w:style>
  <w:style w:type="paragraph" w:styleId="ListParagraph">
    <w:name w:val="List Paragraph"/>
    <w:basedOn w:val="Normal"/>
    <w:link w:val="ListParagraphChar"/>
    <w:uiPriority w:val="34"/>
    <w:qFormat/>
    <w:rsid w:val="00CF6F3E"/>
    <w:pPr>
      <w:ind w:left="720"/>
      <w:contextualSpacing/>
    </w:pPr>
  </w:style>
  <w:style w:type="character" w:styleId="Hyperlink">
    <w:name w:val="Hyperlink"/>
    <w:uiPriority w:val="99"/>
    <w:unhideWhenUsed/>
    <w:rsid w:val="00CF6F3E"/>
    <w:rPr>
      <w:color w:val="0000FF"/>
      <w:u w:val="single"/>
    </w:rPr>
  </w:style>
  <w:style w:type="paragraph" w:styleId="PlainText">
    <w:name w:val="Plain Text"/>
    <w:basedOn w:val="Normal"/>
    <w:link w:val="PlainTextChar"/>
    <w:uiPriority w:val="99"/>
    <w:unhideWhenUsed/>
    <w:rsid w:val="00CF6F3E"/>
    <w:pPr>
      <w:spacing w:line="240" w:lineRule="auto"/>
    </w:pPr>
    <w:rPr>
      <w:rFonts w:ascii="Calibri" w:eastAsia="Calibri" w:hAnsi="Calibri" w:cs="Times New Roman"/>
      <w:szCs w:val="21"/>
      <w:lang w:val="en-US" w:eastAsia="en-US"/>
    </w:rPr>
  </w:style>
  <w:style w:type="character" w:customStyle="1" w:styleId="PlainTextChar">
    <w:name w:val="Plain Text Char"/>
    <w:basedOn w:val="DefaultParagraphFont"/>
    <w:link w:val="PlainText"/>
    <w:uiPriority w:val="99"/>
    <w:rsid w:val="00CF6F3E"/>
    <w:rPr>
      <w:rFonts w:ascii="Calibri" w:eastAsia="Calibri" w:hAnsi="Calibri" w:cs="Times New Roman"/>
      <w:szCs w:val="21"/>
      <w:lang w:val="en-US" w:eastAsia="en-US"/>
    </w:rPr>
  </w:style>
  <w:style w:type="character" w:customStyle="1" w:styleId="ListParagraphChar">
    <w:name w:val="List Paragraph Char"/>
    <w:link w:val="ListParagraph"/>
    <w:uiPriority w:val="34"/>
    <w:rsid w:val="00CF6F3E"/>
  </w:style>
  <w:style w:type="paragraph" w:customStyle="1" w:styleId="Default">
    <w:name w:val="Default"/>
    <w:rsid w:val="00CF6F3E"/>
    <w:pPr>
      <w:autoSpaceDE w:val="0"/>
      <w:autoSpaceDN w:val="0"/>
      <w:adjustRightInd w:val="0"/>
      <w:spacing w:line="240" w:lineRule="auto"/>
    </w:pPr>
    <w:rPr>
      <w:rFonts w:eastAsiaTheme="minorEastAsia"/>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myanmar.unfpa.org/en/vacancies/un-p11-personal-history-for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myanmar.office@unfpa.org" TargetMode="External"/><Relationship Id="rId4" Type="http://schemas.openxmlformats.org/officeDocument/2006/relationships/settings" Target="settings.xml"/><Relationship Id="rId9" Type="http://schemas.openxmlformats.org/officeDocument/2006/relationships/hyperlink" Target="mailto:hr.myanmar@unfpa.org"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D6FB14-1B10-4181-9458-9331383F3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1483</Words>
  <Characters>8455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UNFPA</Company>
  <LinksUpToDate>false</LinksUpToDate>
  <CharactersWithSpaces>9919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Victoria Fernandes</dc:creator>
  <cp:lastModifiedBy>Thein Zaw Win</cp:lastModifiedBy>
  <cp:revision>2</cp:revision>
  <dcterms:created xsi:type="dcterms:W3CDTF">2019-02-13T11:11:00Z</dcterms:created>
  <dcterms:modified xsi:type="dcterms:W3CDTF">2019-02-13T11:11:00Z</dcterms:modified>
</cp:coreProperties>
</file>