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7C" w:rsidRPr="004F4563" w:rsidRDefault="005C587C" w:rsidP="00937DC0">
      <w:pPr>
        <w:jc w:val="center"/>
        <w:rPr>
          <w:rFonts w:asciiTheme="majorHAnsi" w:hAnsiTheme="majorHAnsi" w:cstheme="majorHAnsi"/>
          <w:b/>
          <w:bCs/>
          <w:sz w:val="32"/>
          <w:szCs w:val="32"/>
        </w:rPr>
      </w:pPr>
      <w:r w:rsidRPr="004F4563">
        <w:rPr>
          <w:rFonts w:asciiTheme="majorHAnsi" w:hAnsiTheme="majorHAnsi" w:cstheme="majorHAnsi"/>
          <w:b/>
          <w:bCs/>
          <w:sz w:val="32"/>
          <w:szCs w:val="32"/>
        </w:rPr>
        <w:t>Vacancy Notice No. IC/2019- 00</w:t>
      </w:r>
      <w:r w:rsidR="00257253" w:rsidRPr="004F4563">
        <w:rPr>
          <w:rFonts w:asciiTheme="majorHAnsi" w:hAnsiTheme="majorHAnsi" w:cstheme="majorHAnsi"/>
          <w:b/>
          <w:bCs/>
          <w:sz w:val="32"/>
          <w:szCs w:val="32"/>
        </w:rPr>
        <w:t>2</w:t>
      </w:r>
    </w:p>
    <w:p w:rsidR="005C587C" w:rsidRPr="004F4563" w:rsidRDefault="00937DC0">
      <w:pPr>
        <w:jc w:val="center"/>
        <w:rPr>
          <w:rFonts w:asciiTheme="majorHAnsi" w:eastAsia="Calibri" w:hAnsiTheme="majorHAnsi" w:cstheme="majorHAnsi"/>
          <w:b/>
          <w:sz w:val="32"/>
          <w:szCs w:val="32"/>
        </w:rPr>
      </w:pPr>
      <w:r w:rsidRPr="004F4563">
        <w:rPr>
          <w:rFonts w:asciiTheme="majorHAnsi" w:hAnsiTheme="majorHAnsi" w:cstheme="majorHAnsi"/>
          <w:b/>
          <w:bCs/>
          <w:sz w:val="32"/>
          <w:szCs w:val="32"/>
        </w:rPr>
        <w:t>Terms of Reference</w:t>
      </w:r>
    </w:p>
    <w:tbl>
      <w:tblPr>
        <w:tblW w:w="9157" w:type="dxa"/>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37"/>
        <w:gridCol w:w="6120"/>
      </w:tblGrid>
      <w:tr w:rsidR="005C587C" w:rsidRPr="004F4563" w:rsidTr="00566CC7">
        <w:trPr>
          <w:trHeight w:val="410"/>
          <w:tblCellSpacing w:w="20" w:type="dxa"/>
        </w:trPr>
        <w:tc>
          <w:tcPr>
            <w:tcW w:w="2977" w:type="dxa"/>
            <w:vAlign w:val="center"/>
          </w:tcPr>
          <w:p w:rsidR="005C587C" w:rsidRPr="006819DC" w:rsidRDefault="005C587C" w:rsidP="00EC11E5">
            <w:pPr>
              <w:jc w:val="both"/>
              <w:rPr>
                <w:rFonts w:ascii="Calibri" w:hAnsi="Calibri" w:cs="Calibri"/>
                <w:b/>
                <w:sz w:val="24"/>
                <w:szCs w:val="24"/>
              </w:rPr>
            </w:pPr>
            <w:r w:rsidRPr="006819DC">
              <w:rPr>
                <w:rFonts w:ascii="Calibri" w:hAnsi="Calibri" w:cs="Calibri"/>
                <w:sz w:val="24"/>
                <w:szCs w:val="24"/>
              </w:rPr>
              <w:t>Assignment Title:</w:t>
            </w:r>
          </w:p>
        </w:tc>
        <w:tc>
          <w:tcPr>
            <w:tcW w:w="6060" w:type="dxa"/>
            <w:vAlign w:val="center"/>
          </w:tcPr>
          <w:p w:rsidR="005C587C" w:rsidRPr="006819DC" w:rsidRDefault="005C587C" w:rsidP="00257253">
            <w:pPr>
              <w:jc w:val="both"/>
              <w:rPr>
                <w:rFonts w:ascii="Calibri" w:hAnsi="Calibri" w:cs="Calibri"/>
                <w:b/>
                <w:sz w:val="24"/>
                <w:szCs w:val="24"/>
              </w:rPr>
            </w:pPr>
            <w:r w:rsidRPr="006819DC">
              <w:rPr>
                <w:rFonts w:ascii="Calibri" w:hAnsi="Calibri" w:cs="Calibri"/>
                <w:b/>
                <w:sz w:val="24"/>
                <w:szCs w:val="24"/>
              </w:rPr>
              <w:t xml:space="preserve">International </w:t>
            </w:r>
            <w:r w:rsidR="00257253" w:rsidRPr="006819DC">
              <w:rPr>
                <w:rFonts w:ascii="Calibri" w:hAnsi="Calibri" w:cs="Calibri"/>
                <w:b/>
                <w:sz w:val="24"/>
                <w:szCs w:val="24"/>
              </w:rPr>
              <w:t>CSE (</w:t>
            </w:r>
            <w:r w:rsidR="00257253" w:rsidRPr="006819DC">
              <w:rPr>
                <w:rFonts w:ascii="Calibri" w:hAnsi="Calibri" w:cs="Calibri"/>
                <w:b/>
                <w:sz w:val="24"/>
                <w:szCs w:val="24"/>
                <w:shd w:val="clear" w:color="auto" w:fill="FFFFFF"/>
              </w:rPr>
              <w:t>Comprehensive Sexuality Education) Consultant</w:t>
            </w:r>
          </w:p>
        </w:tc>
      </w:tr>
      <w:tr w:rsidR="005C587C" w:rsidRPr="004F4563" w:rsidTr="00566CC7">
        <w:trPr>
          <w:trHeight w:val="410"/>
          <w:tblCellSpacing w:w="20" w:type="dxa"/>
        </w:trPr>
        <w:tc>
          <w:tcPr>
            <w:tcW w:w="2977" w:type="dxa"/>
            <w:vAlign w:val="center"/>
          </w:tcPr>
          <w:p w:rsidR="005C587C" w:rsidRPr="006819DC" w:rsidRDefault="005C587C" w:rsidP="00EC11E5">
            <w:pPr>
              <w:jc w:val="both"/>
              <w:rPr>
                <w:rFonts w:ascii="Calibri" w:hAnsi="Calibri" w:cs="Calibri"/>
                <w:sz w:val="24"/>
                <w:szCs w:val="24"/>
              </w:rPr>
            </w:pPr>
            <w:r w:rsidRPr="006819DC">
              <w:rPr>
                <w:rFonts w:ascii="Calibri" w:hAnsi="Calibri" w:cs="Calibri"/>
                <w:sz w:val="24"/>
                <w:szCs w:val="24"/>
              </w:rPr>
              <w:t>Duration</w:t>
            </w:r>
          </w:p>
        </w:tc>
        <w:tc>
          <w:tcPr>
            <w:tcW w:w="6060" w:type="dxa"/>
            <w:vAlign w:val="center"/>
          </w:tcPr>
          <w:p w:rsidR="005C587C" w:rsidRPr="006819DC" w:rsidRDefault="007A4DD0" w:rsidP="007A4DD0">
            <w:pPr>
              <w:rPr>
                <w:rFonts w:ascii="Calibri" w:hAnsi="Calibri" w:cs="Calibri"/>
                <w:b/>
                <w:sz w:val="24"/>
                <w:szCs w:val="24"/>
              </w:rPr>
            </w:pPr>
            <w:r w:rsidRPr="006819DC">
              <w:rPr>
                <w:rFonts w:ascii="Calibri" w:hAnsi="Calibri" w:cs="Calibri"/>
                <w:b/>
                <w:sz w:val="24"/>
                <w:szCs w:val="24"/>
              </w:rPr>
              <w:t>Up to December 2019 (need basis)</w:t>
            </w:r>
          </w:p>
        </w:tc>
      </w:tr>
      <w:tr w:rsidR="005C587C" w:rsidRPr="004F4563" w:rsidTr="00566CC7">
        <w:trPr>
          <w:trHeight w:val="410"/>
          <w:tblCellSpacing w:w="20" w:type="dxa"/>
        </w:trPr>
        <w:tc>
          <w:tcPr>
            <w:tcW w:w="2977" w:type="dxa"/>
            <w:vAlign w:val="center"/>
          </w:tcPr>
          <w:p w:rsidR="005C587C" w:rsidRPr="006819DC" w:rsidRDefault="005C587C" w:rsidP="00EC11E5">
            <w:pPr>
              <w:jc w:val="both"/>
              <w:rPr>
                <w:rFonts w:ascii="Calibri" w:hAnsi="Calibri" w:cs="Calibri"/>
                <w:sz w:val="24"/>
                <w:szCs w:val="24"/>
              </w:rPr>
            </w:pPr>
            <w:r w:rsidRPr="006819DC">
              <w:rPr>
                <w:rFonts w:ascii="Calibri" w:hAnsi="Calibri" w:cs="Calibri"/>
                <w:sz w:val="24"/>
                <w:szCs w:val="24"/>
              </w:rPr>
              <w:t xml:space="preserve">Duty Station:  </w:t>
            </w:r>
          </w:p>
        </w:tc>
        <w:tc>
          <w:tcPr>
            <w:tcW w:w="6060" w:type="dxa"/>
            <w:vAlign w:val="center"/>
          </w:tcPr>
          <w:p w:rsidR="005C587C" w:rsidRPr="006819DC" w:rsidRDefault="00566CC7" w:rsidP="00CF6F3E">
            <w:pPr>
              <w:jc w:val="both"/>
              <w:rPr>
                <w:rFonts w:ascii="Calibri" w:hAnsi="Calibri" w:cs="Calibri"/>
                <w:b/>
                <w:sz w:val="24"/>
                <w:szCs w:val="24"/>
              </w:rPr>
            </w:pPr>
            <w:r w:rsidRPr="006819DC">
              <w:rPr>
                <w:rFonts w:ascii="Calibri" w:hAnsi="Calibri" w:cs="Calibri"/>
                <w:b/>
                <w:sz w:val="24"/>
                <w:szCs w:val="24"/>
              </w:rPr>
              <w:t xml:space="preserve">Home based with regular missions to Nay </w:t>
            </w:r>
            <w:proofErr w:type="spellStart"/>
            <w:r w:rsidRPr="006819DC">
              <w:rPr>
                <w:rFonts w:ascii="Calibri" w:hAnsi="Calibri" w:cs="Calibri"/>
                <w:b/>
                <w:sz w:val="24"/>
                <w:szCs w:val="24"/>
              </w:rPr>
              <w:t>Pyi</w:t>
            </w:r>
            <w:proofErr w:type="spellEnd"/>
            <w:r w:rsidRPr="006819DC">
              <w:rPr>
                <w:rFonts w:ascii="Calibri" w:hAnsi="Calibri" w:cs="Calibri"/>
                <w:b/>
                <w:sz w:val="24"/>
                <w:szCs w:val="24"/>
              </w:rPr>
              <w:t xml:space="preserve"> Taw and Yangon, Myanmar. The consultant is expected to initially spend 2-3 weeks in Nay </w:t>
            </w:r>
            <w:proofErr w:type="spellStart"/>
            <w:r w:rsidRPr="006819DC">
              <w:rPr>
                <w:rFonts w:ascii="Calibri" w:hAnsi="Calibri" w:cs="Calibri"/>
                <w:b/>
                <w:sz w:val="24"/>
                <w:szCs w:val="24"/>
              </w:rPr>
              <w:t>Pyi</w:t>
            </w:r>
            <w:proofErr w:type="spellEnd"/>
            <w:r w:rsidRPr="006819DC">
              <w:rPr>
                <w:rFonts w:ascii="Calibri" w:hAnsi="Calibri" w:cs="Calibri"/>
                <w:b/>
                <w:sz w:val="24"/>
                <w:szCs w:val="24"/>
              </w:rPr>
              <w:t xml:space="preserve"> Taw.</w:t>
            </w:r>
          </w:p>
        </w:tc>
      </w:tr>
      <w:tr w:rsidR="005C587C" w:rsidRPr="004F4563" w:rsidTr="00566CC7">
        <w:trPr>
          <w:trHeight w:val="370"/>
          <w:tblCellSpacing w:w="20" w:type="dxa"/>
        </w:trPr>
        <w:tc>
          <w:tcPr>
            <w:tcW w:w="2977" w:type="dxa"/>
            <w:vAlign w:val="center"/>
          </w:tcPr>
          <w:p w:rsidR="005C587C" w:rsidRPr="006819DC" w:rsidRDefault="005C587C" w:rsidP="00EC11E5">
            <w:pPr>
              <w:jc w:val="both"/>
              <w:rPr>
                <w:rFonts w:ascii="Calibri" w:hAnsi="Calibri" w:cs="Calibri"/>
                <w:sz w:val="24"/>
                <w:szCs w:val="24"/>
              </w:rPr>
            </w:pPr>
            <w:r w:rsidRPr="006819DC">
              <w:rPr>
                <w:rFonts w:ascii="Calibri" w:hAnsi="Calibri" w:cs="Calibri"/>
                <w:sz w:val="24"/>
                <w:szCs w:val="24"/>
              </w:rPr>
              <w:t>Closing Date for Application:</w:t>
            </w:r>
          </w:p>
        </w:tc>
        <w:tc>
          <w:tcPr>
            <w:tcW w:w="6060" w:type="dxa"/>
            <w:vAlign w:val="center"/>
          </w:tcPr>
          <w:p w:rsidR="005C587C" w:rsidRPr="006819DC" w:rsidRDefault="005D2DB6" w:rsidP="00EC11E5">
            <w:pPr>
              <w:jc w:val="both"/>
              <w:rPr>
                <w:rFonts w:ascii="Calibri" w:hAnsi="Calibri" w:cs="Calibri"/>
                <w:b/>
                <w:sz w:val="24"/>
                <w:szCs w:val="24"/>
              </w:rPr>
            </w:pPr>
            <w:r w:rsidRPr="006819DC">
              <w:rPr>
                <w:rFonts w:ascii="Calibri" w:hAnsi="Calibri" w:cs="Calibri"/>
                <w:b/>
                <w:sz w:val="24"/>
                <w:szCs w:val="24"/>
              </w:rPr>
              <w:t>25 February 2019</w:t>
            </w:r>
            <w:r w:rsidR="00CF6F3E" w:rsidRPr="006819DC">
              <w:rPr>
                <w:rFonts w:ascii="Calibri" w:hAnsi="Calibri" w:cs="Calibri"/>
                <w:b/>
                <w:sz w:val="24"/>
                <w:szCs w:val="24"/>
              </w:rPr>
              <w:t xml:space="preserve"> </w:t>
            </w:r>
            <w:r w:rsidR="005C587C" w:rsidRPr="006819DC">
              <w:rPr>
                <w:rFonts w:ascii="Calibri" w:hAnsi="Calibri" w:cs="Calibri"/>
                <w:b/>
                <w:sz w:val="24"/>
                <w:szCs w:val="24"/>
              </w:rPr>
              <w:t xml:space="preserve"> (5 pm Yangon Time)</w:t>
            </w:r>
          </w:p>
        </w:tc>
      </w:tr>
      <w:tr w:rsidR="005C587C" w:rsidRPr="004F4563" w:rsidTr="00566CC7">
        <w:trPr>
          <w:trHeight w:val="370"/>
          <w:tblCellSpacing w:w="20" w:type="dxa"/>
        </w:trPr>
        <w:tc>
          <w:tcPr>
            <w:tcW w:w="2977" w:type="dxa"/>
            <w:vAlign w:val="center"/>
          </w:tcPr>
          <w:p w:rsidR="005C587C" w:rsidRPr="006819DC" w:rsidRDefault="005C587C" w:rsidP="00EC11E5">
            <w:pPr>
              <w:jc w:val="both"/>
              <w:rPr>
                <w:rFonts w:ascii="Calibri" w:hAnsi="Calibri" w:cs="Calibri"/>
                <w:sz w:val="24"/>
                <w:szCs w:val="24"/>
              </w:rPr>
            </w:pPr>
            <w:r w:rsidRPr="006819DC">
              <w:rPr>
                <w:rFonts w:ascii="Calibri" w:hAnsi="Calibri" w:cs="Calibri"/>
                <w:bCs/>
                <w:sz w:val="24"/>
                <w:szCs w:val="24"/>
              </w:rPr>
              <w:t>Starting date of Assignment:</w:t>
            </w:r>
          </w:p>
        </w:tc>
        <w:tc>
          <w:tcPr>
            <w:tcW w:w="6060" w:type="dxa"/>
            <w:vAlign w:val="center"/>
          </w:tcPr>
          <w:p w:rsidR="005C587C" w:rsidRPr="006819DC" w:rsidRDefault="005C587C" w:rsidP="00EC11E5">
            <w:pPr>
              <w:jc w:val="both"/>
              <w:rPr>
                <w:rFonts w:ascii="Calibri" w:hAnsi="Calibri" w:cs="Calibri"/>
                <w:b/>
                <w:bCs/>
                <w:sz w:val="24"/>
                <w:szCs w:val="24"/>
              </w:rPr>
            </w:pPr>
            <w:r w:rsidRPr="006819DC">
              <w:rPr>
                <w:rFonts w:ascii="Calibri" w:hAnsi="Calibri" w:cs="Calibri"/>
                <w:b/>
                <w:bCs/>
                <w:sz w:val="24"/>
                <w:szCs w:val="24"/>
              </w:rPr>
              <w:t xml:space="preserve">As soon as possible  </w:t>
            </w:r>
          </w:p>
        </w:tc>
      </w:tr>
    </w:tbl>
    <w:p w:rsidR="003F2833" w:rsidRPr="004F4563" w:rsidRDefault="003F2833">
      <w:pPr>
        <w:spacing w:line="397" w:lineRule="auto"/>
        <w:rPr>
          <w:rFonts w:asciiTheme="majorHAnsi" w:eastAsia="Calibri" w:hAnsiTheme="majorHAnsi" w:cstheme="majorHAnsi"/>
          <w:b/>
          <w:sz w:val="24"/>
          <w:szCs w:val="24"/>
        </w:rPr>
      </w:pPr>
    </w:p>
    <w:p w:rsidR="00CF6F3E" w:rsidRPr="004F4563" w:rsidRDefault="00CF6F3E" w:rsidP="00CF6F3E">
      <w:pPr>
        <w:numPr>
          <w:ilvl w:val="0"/>
          <w:numId w:val="24"/>
        </w:numPr>
        <w:spacing w:line="240" w:lineRule="auto"/>
        <w:ind w:left="450" w:hanging="450"/>
        <w:jc w:val="both"/>
        <w:rPr>
          <w:rFonts w:asciiTheme="majorHAnsi" w:hAnsiTheme="majorHAnsi" w:cstheme="majorHAnsi"/>
          <w:b/>
          <w:sz w:val="24"/>
          <w:szCs w:val="24"/>
        </w:rPr>
      </w:pPr>
      <w:r w:rsidRPr="004F4563">
        <w:rPr>
          <w:rFonts w:asciiTheme="majorHAnsi" w:hAnsiTheme="majorHAnsi" w:cstheme="majorHAnsi"/>
          <w:b/>
          <w:sz w:val="24"/>
          <w:szCs w:val="24"/>
          <w:u w:val="single"/>
        </w:rPr>
        <w:t xml:space="preserve">PURPOSE OF CONSULTANCY </w:t>
      </w:r>
    </w:p>
    <w:p w:rsidR="003F2833" w:rsidRPr="004F4563" w:rsidRDefault="003F2833">
      <w:pPr>
        <w:rPr>
          <w:rFonts w:asciiTheme="majorHAnsi" w:eastAsia="Calibri" w:hAnsiTheme="majorHAnsi" w:cstheme="majorHAnsi"/>
          <w:sz w:val="24"/>
          <w:szCs w:val="24"/>
        </w:rPr>
      </w:pPr>
    </w:p>
    <w:p w:rsidR="00257253" w:rsidRPr="006819DC" w:rsidRDefault="00257253" w:rsidP="00257253">
      <w:pPr>
        <w:shd w:val="clear" w:color="auto" w:fill="FFFFFF"/>
        <w:jc w:val="both"/>
        <w:rPr>
          <w:rFonts w:ascii="Calibri" w:hAnsi="Calibri" w:cs="Calibri"/>
          <w:color w:val="222222"/>
          <w:sz w:val="24"/>
          <w:szCs w:val="24"/>
        </w:rPr>
      </w:pPr>
      <w:r w:rsidRPr="006819DC">
        <w:rPr>
          <w:rFonts w:ascii="Calibri" w:hAnsi="Calibri" w:cs="Calibri"/>
          <w:color w:val="222222"/>
          <w:sz w:val="24"/>
          <w:szCs w:val="24"/>
        </w:rPr>
        <w:t>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end gender-based violence and harmful practices.</w:t>
      </w:r>
    </w:p>
    <w:p w:rsidR="00257253" w:rsidRPr="006819DC" w:rsidRDefault="00257253" w:rsidP="00257253">
      <w:pPr>
        <w:shd w:val="clear" w:color="auto" w:fill="FFFFFF"/>
        <w:jc w:val="both"/>
        <w:rPr>
          <w:rFonts w:ascii="Calibri" w:hAnsi="Calibri" w:cs="Calibri"/>
          <w:color w:val="222222"/>
          <w:sz w:val="24"/>
          <w:szCs w:val="24"/>
        </w:rPr>
      </w:pPr>
    </w:p>
    <w:p w:rsidR="00257253" w:rsidRPr="006819DC" w:rsidRDefault="00257253" w:rsidP="00257253">
      <w:pPr>
        <w:shd w:val="clear" w:color="auto" w:fill="FFFFFF"/>
        <w:jc w:val="both"/>
        <w:rPr>
          <w:rFonts w:ascii="Calibri" w:hAnsi="Calibri" w:cs="Calibri"/>
          <w:color w:val="222222"/>
          <w:sz w:val="24"/>
          <w:szCs w:val="24"/>
        </w:rPr>
      </w:pPr>
      <w:r w:rsidRPr="006819DC">
        <w:rPr>
          <w:rFonts w:ascii="Calibri" w:hAnsi="Calibri" w:cs="Calibri"/>
          <w:color w:val="222222"/>
          <w:sz w:val="24"/>
          <w:szCs w:val="24"/>
        </w:rPr>
        <w:t xml:space="preserve">In Myanmar, young people account for about 28 per cent of the total population. Young people include adolescents (aged 10-19) and youth (aged 15-24). Sexual and reproductive health is still considered a taboo subject, making it challenging for young people to access accurate information which helps them make informed choices for their future. The joint UNICEF/UNFPA </w:t>
      </w:r>
      <w:proofErr w:type="spellStart"/>
      <w:r w:rsidRPr="006819DC">
        <w:rPr>
          <w:rFonts w:ascii="Calibri" w:hAnsi="Calibri" w:cs="Calibri"/>
          <w:color w:val="222222"/>
          <w:sz w:val="24"/>
          <w:szCs w:val="24"/>
        </w:rPr>
        <w:t>programme</w:t>
      </w:r>
      <w:proofErr w:type="spellEnd"/>
      <w:r w:rsidRPr="006819DC">
        <w:rPr>
          <w:rFonts w:ascii="Calibri" w:hAnsi="Calibri" w:cs="Calibri"/>
          <w:color w:val="222222"/>
          <w:sz w:val="24"/>
          <w:szCs w:val="24"/>
        </w:rPr>
        <w:t xml:space="preserve"> ‘Health, Equality and Rights’ (2018-2023), funded by Global Affairs Canada, aims to strengthen sexual and reproductive health service delivery for adolescents and youth. Furthermore, within this </w:t>
      </w:r>
      <w:proofErr w:type="spellStart"/>
      <w:r w:rsidRPr="006819DC">
        <w:rPr>
          <w:rFonts w:ascii="Calibri" w:hAnsi="Calibri" w:cs="Calibri"/>
          <w:color w:val="222222"/>
          <w:sz w:val="24"/>
          <w:szCs w:val="24"/>
        </w:rPr>
        <w:t>programme</w:t>
      </w:r>
      <w:proofErr w:type="spellEnd"/>
      <w:r w:rsidRPr="006819DC">
        <w:rPr>
          <w:rFonts w:ascii="Calibri" w:hAnsi="Calibri" w:cs="Calibri"/>
          <w:color w:val="222222"/>
          <w:sz w:val="24"/>
          <w:szCs w:val="24"/>
        </w:rPr>
        <w:t xml:space="preserve"> UNFPA will support the development and implementation of Comprehensive Sexuality Education in Myanmar.  </w:t>
      </w:r>
    </w:p>
    <w:p w:rsidR="00257253" w:rsidRPr="006819DC" w:rsidRDefault="00257253" w:rsidP="00257253">
      <w:pPr>
        <w:shd w:val="clear" w:color="auto" w:fill="FFFFFF"/>
        <w:jc w:val="both"/>
        <w:rPr>
          <w:rFonts w:ascii="Calibri" w:hAnsi="Calibri" w:cs="Calibri"/>
          <w:color w:val="222222"/>
          <w:sz w:val="24"/>
          <w:szCs w:val="24"/>
        </w:rPr>
      </w:pPr>
    </w:p>
    <w:p w:rsidR="00257253" w:rsidRPr="006819DC" w:rsidRDefault="00257253" w:rsidP="00257253">
      <w:pPr>
        <w:shd w:val="clear" w:color="auto" w:fill="FFFFFF"/>
        <w:jc w:val="both"/>
        <w:rPr>
          <w:rFonts w:ascii="Calibri" w:hAnsi="Calibri" w:cs="Calibri"/>
          <w:color w:val="222222"/>
          <w:sz w:val="24"/>
          <w:szCs w:val="24"/>
        </w:rPr>
      </w:pPr>
      <w:r w:rsidRPr="006819DC">
        <w:rPr>
          <w:rFonts w:ascii="Calibri" w:hAnsi="Calibri" w:cs="Calibri"/>
          <w:color w:val="222222"/>
          <w:sz w:val="24"/>
          <w:szCs w:val="24"/>
        </w:rPr>
        <w:t xml:space="preserve">The Ministry of Education are currently revising the curriculum in primary and secondary school. Life skills education is the core curriculum and includes segments of sexuality education. This is an opportunity to improve life skills education and ensure a gender responsive, human rights based and comprehensive approach to sexuality education. </w:t>
      </w:r>
    </w:p>
    <w:p w:rsidR="00257253" w:rsidRPr="006819DC" w:rsidRDefault="00257253" w:rsidP="00257253">
      <w:pPr>
        <w:shd w:val="clear" w:color="auto" w:fill="FFFFFF"/>
        <w:jc w:val="both"/>
        <w:rPr>
          <w:rFonts w:ascii="Calibri" w:hAnsi="Calibri" w:cs="Calibri"/>
          <w:color w:val="222222"/>
          <w:sz w:val="24"/>
          <w:szCs w:val="24"/>
        </w:rPr>
      </w:pPr>
    </w:p>
    <w:p w:rsidR="00257253" w:rsidRPr="006819DC" w:rsidRDefault="00257253" w:rsidP="00257253">
      <w:pPr>
        <w:shd w:val="clear" w:color="auto" w:fill="FFFFFF"/>
        <w:jc w:val="both"/>
        <w:rPr>
          <w:rFonts w:ascii="Calibri" w:hAnsi="Calibri" w:cs="Calibri"/>
          <w:sz w:val="24"/>
          <w:szCs w:val="24"/>
          <w:shd w:val="clear" w:color="auto" w:fill="FFFFFF"/>
        </w:rPr>
      </w:pPr>
      <w:r w:rsidRPr="006819DC">
        <w:rPr>
          <w:rFonts w:ascii="Calibri" w:hAnsi="Calibri" w:cs="Calibri"/>
          <w:sz w:val="24"/>
          <w:szCs w:val="24"/>
          <w:shd w:val="clear" w:color="auto" w:fill="FFFFFF"/>
        </w:rPr>
        <w:t xml:space="preserve">The UNFPA Myanmar Country Office is seeking an International Specialist on Comprehensive Sexuality Education (CSE) to provide further technical support and guidance in the development of in and out of school CSE. The consultant will be responsible for preparing a road map for in-school curriculum development of CSE and initiating the implementation of the plan. In addition, the consultant will support the prepare and refine the CSE part of the HER-work plan of the full 5-year </w:t>
      </w:r>
      <w:proofErr w:type="spellStart"/>
      <w:r w:rsidRPr="006819DC">
        <w:rPr>
          <w:rFonts w:ascii="Calibri" w:hAnsi="Calibri" w:cs="Calibri"/>
          <w:sz w:val="24"/>
          <w:szCs w:val="24"/>
          <w:shd w:val="clear" w:color="auto" w:fill="FFFFFF"/>
        </w:rPr>
        <w:t>programme</w:t>
      </w:r>
      <w:proofErr w:type="spellEnd"/>
      <w:r w:rsidRPr="006819DC">
        <w:rPr>
          <w:rFonts w:ascii="Calibri" w:hAnsi="Calibri" w:cs="Calibri"/>
          <w:sz w:val="24"/>
          <w:szCs w:val="24"/>
          <w:shd w:val="clear" w:color="auto" w:fill="FFFFFF"/>
        </w:rPr>
        <w:t xml:space="preserve">. </w:t>
      </w:r>
    </w:p>
    <w:p w:rsidR="00257253" w:rsidRPr="006819DC" w:rsidRDefault="00257253" w:rsidP="00257253">
      <w:pPr>
        <w:tabs>
          <w:tab w:val="left" w:pos="-720"/>
        </w:tabs>
        <w:suppressAutoHyphens/>
        <w:jc w:val="both"/>
        <w:rPr>
          <w:rFonts w:ascii="Calibri" w:hAnsi="Calibri" w:cs="Calibri"/>
          <w:b/>
          <w:sz w:val="24"/>
          <w:szCs w:val="24"/>
        </w:rPr>
      </w:pPr>
    </w:p>
    <w:p w:rsidR="00257253" w:rsidRPr="006819DC" w:rsidRDefault="00257253" w:rsidP="00257253">
      <w:pPr>
        <w:jc w:val="both"/>
        <w:outlineLvl w:val="0"/>
        <w:rPr>
          <w:rFonts w:ascii="Calibri" w:hAnsi="Calibri" w:cs="Calibri"/>
          <w:sz w:val="24"/>
          <w:szCs w:val="24"/>
        </w:rPr>
      </w:pPr>
      <w:r w:rsidRPr="006819DC">
        <w:rPr>
          <w:rFonts w:ascii="Calibri" w:hAnsi="Calibri" w:cs="Calibri"/>
          <w:sz w:val="24"/>
          <w:szCs w:val="24"/>
        </w:rPr>
        <w:t xml:space="preserve">Together with the Ministry of Education the consultant will support the development the CSE curriculum for in school adolescents (and children) and the development of a costed implementation plan. This will include supporting the development of a plan for CSE training and capacity development for in-service and pre-service teachers. </w:t>
      </w:r>
      <w:r w:rsidRPr="006819DC">
        <w:rPr>
          <w:rFonts w:ascii="Calibri" w:hAnsi="Calibri" w:cs="Calibri"/>
          <w:sz w:val="24"/>
          <w:szCs w:val="24"/>
          <w:shd w:val="clear" w:color="auto" w:fill="FFFFFF"/>
        </w:rPr>
        <w:t>The consultant will provide support to the development and review the monitoring tools for CSE within the HER-</w:t>
      </w:r>
      <w:proofErr w:type="spellStart"/>
      <w:r w:rsidRPr="006819DC">
        <w:rPr>
          <w:rFonts w:ascii="Calibri" w:hAnsi="Calibri" w:cs="Calibri"/>
          <w:sz w:val="24"/>
          <w:szCs w:val="24"/>
          <w:shd w:val="clear" w:color="auto" w:fill="FFFFFF"/>
        </w:rPr>
        <w:t>programme</w:t>
      </w:r>
      <w:proofErr w:type="spellEnd"/>
      <w:r w:rsidRPr="006819DC">
        <w:rPr>
          <w:rFonts w:ascii="Calibri" w:hAnsi="Calibri" w:cs="Calibri"/>
          <w:sz w:val="24"/>
          <w:szCs w:val="24"/>
          <w:shd w:val="clear" w:color="auto" w:fill="FFFFFF"/>
        </w:rPr>
        <w:t xml:space="preserve">. S/he will also be supporting the development of out of school CSE curriculum. </w:t>
      </w:r>
    </w:p>
    <w:p w:rsidR="00257253" w:rsidRPr="006819DC" w:rsidRDefault="00257253" w:rsidP="00257253">
      <w:pPr>
        <w:tabs>
          <w:tab w:val="left" w:pos="-720"/>
        </w:tabs>
        <w:suppressAutoHyphens/>
        <w:jc w:val="both"/>
        <w:rPr>
          <w:rFonts w:ascii="Calibri" w:hAnsi="Calibri" w:cs="Calibri"/>
          <w:sz w:val="24"/>
          <w:szCs w:val="24"/>
        </w:rPr>
      </w:pPr>
    </w:p>
    <w:p w:rsidR="00257253" w:rsidRPr="006819DC" w:rsidRDefault="00257253" w:rsidP="00257253">
      <w:pPr>
        <w:rPr>
          <w:rFonts w:ascii="Calibri" w:eastAsia="Calibri" w:hAnsi="Calibri" w:cs="Calibri"/>
          <w:sz w:val="24"/>
          <w:szCs w:val="24"/>
        </w:rPr>
      </w:pPr>
      <w:r w:rsidRPr="006819DC">
        <w:rPr>
          <w:rFonts w:ascii="Calibri" w:hAnsi="Calibri" w:cs="Calibri"/>
          <w:sz w:val="24"/>
          <w:szCs w:val="24"/>
          <w:shd w:val="clear" w:color="auto" w:fill="FFFFFF"/>
        </w:rPr>
        <w:t xml:space="preserve">The international CSE consultant will work closely together with the national CSE consultant and SRHR team based at the Country Offices in Yangon and Nay </w:t>
      </w:r>
      <w:proofErr w:type="spellStart"/>
      <w:r w:rsidRPr="006819DC">
        <w:rPr>
          <w:rFonts w:ascii="Calibri" w:hAnsi="Calibri" w:cs="Calibri"/>
          <w:sz w:val="24"/>
          <w:szCs w:val="24"/>
          <w:shd w:val="clear" w:color="auto" w:fill="FFFFFF"/>
        </w:rPr>
        <w:t>Pyi</w:t>
      </w:r>
      <w:proofErr w:type="spellEnd"/>
      <w:r w:rsidRPr="006819DC">
        <w:rPr>
          <w:rFonts w:ascii="Calibri" w:hAnsi="Calibri" w:cs="Calibri"/>
          <w:sz w:val="24"/>
          <w:szCs w:val="24"/>
          <w:shd w:val="clear" w:color="auto" w:fill="FFFFFF"/>
        </w:rPr>
        <w:t xml:space="preserve"> Taw.</w:t>
      </w:r>
    </w:p>
    <w:p w:rsidR="00257253" w:rsidRPr="004F4563" w:rsidRDefault="00257253" w:rsidP="005D2DB6">
      <w:pPr>
        <w:spacing w:line="240" w:lineRule="auto"/>
        <w:rPr>
          <w:rFonts w:asciiTheme="majorHAnsi" w:eastAsia="Calibri" w:hAnsiTheme="majorHAnsi" w:cstheme="majorHAnsi"/>
          <w:sz w:val="24"/>
          <w:szCs w:val="24"/>
        </w:rPr>
      </w:pPr>
    </w:p>
    <w:p w:rsidR="00CF6F3E" w:rsidRPr="004F4563" w:rsidRDefault="00CF6F3E" w:rsidP="005D2DB6">
      <w:pPr>
        <w:numPr>
          <w:ilvl w:val="0"/>
          <w:numId w:val="25"/>
        </w:numPr>
        <w:tabs>
          <w:tab w:val="left" w:pos="450"/>
        </w:tabs>
        <w:spacing w:line="240" w:lineRule="auto"/>
        <w:ind w:hanging="720"/>
        <w:jc w:val="both"/>
        <w:outlineLvl w:val="0"/>
        <w:rPr>
          <w:rFonts w:asciiTheme="majorHAnsi" w:hAnsiTheme="majorHAnsi" w:cstheme="majorHAnsi"/>
          <w:b/>
          <w:sz w:val="24"/>
          <w:szCs w:val="24"/>
        </w:rPr>
      </w:pPr>
      <w:r w:rsidRPr="004F4563">
        <w:rPr>
          <w:rFonts w:asciiTheme="majorHAnsi" w:hAnsiTheme="majorHAnsi" w:cstheme="majorHAnsi"/>
          <w:b/>
          <w:sz w:val="24"/>
          <w:szCs w:val="24"/>
          <w:u w:val="single"/>
        </w:rPr>
        <w:t xml:space="preserve">SUPERVISION AND WORKING ARRANGEMENT </w:t>
      </w:r>
    </w:p>
    <w:p w:rsidR="00257253" w:rsidRPr="004F4563" w:rsidRDefault="00257253" w:rsidP="00257253">
      <w:pPr>
        <w:jc w:val="both"/>
        <w:outlineLvl w:val="0"/>
        <w:rPr>
          <w:rFonts w:asciiTheme="minorHAnsi" w:hAnsiTheme="minorHAnsi"/>
          <w:sz w:val="24"/>
          <w:szCs w:val="24"/>
        </w:rPr>
      </w:pPr>
    </w:p>
    <w:p w:rsidR="00CF6F3E" w:rsidRPr="006819DC" w:rsidRDefault="00257253" w:rsidP="00257253">
      <w:pPr>
        <w:jc w:val="both"/>
        <w:outlineLvl w:val="0"/>
        <w:rPr>
          <w:rFonts w:ascii="Calibri" w:hAnsi="Calibri" w:cs="Calibri"/>
          <w:sz w:val="24"/>
          <w:szCs w:val="24"/>
        </w:rPr>
      </w:pPr>
      <w:r w:rsidRPr="006819DC">
        <w:rPr>
          <w:rFonts w:ascii="Calibri" w:hAnsi="Calibri" w:cs="Calibri"/>
          <w:sz w:val="24"/>
          <w:szCs w:val="24"/>
        </w:rPr>
        <w:t xml:space="preserve">The International CSE Consultant will work under the overall guidance of the UNFPA Myanmar Deputy Representative, with direct supervision of the SRHR </w:t>
      </w:r>
      <w:proofErr w:type="spellStart"/>
      <w:r w:rsidRPr="006819DC">
        <w:rPr>
          <w:rFonts w:ascii="Calibri" w:hAnsi="Calibri" w:cs="Calibri"/>
          <w:sz w:val="24"/>
          <w:szCs w:val="24"/>
        </w:rPr>
        <w:t>Programme</w:t>
      </w:r>
      <w:proofErr w:type="spellEnd"/>
      <w:r w:rsidRPr="006819DC">
        <w:rPr>
          <w:rFonts w:ascii="Calibri" w:hAnsi="Calibri" w:cs="Calibri"/>
          <w:sz w:val="24"/>
          <w:szCs w:val="24"/>
        </w:rPr>
        <w:t xml:space="preserve"> Specialist and in close collaboration with the Assistant Representative and Adolescent and Youth Analyst. </w:t>
      </w:r>
    </w:p>
    <w:p w:rsidR="00257253" w:rsidRPr="004F4563" w:rsidRDefault="00257253" w:rsidP="005D2DB6">
      <w:pPr>
        <w:spacing w:line="240" w:lineRule="auto"/>
        <w:outlineLvl w:val="0"/>
        <w:rPr>
          <w:rFonts w:asciiTheme="majorHAnsi" w:hAnsiTheme="majorHAnsi" w:cstheme="majorHAnsi"/>
          <w:sz w:val="24"/>
          <w:szCs w:val="24"/>
        </w:rPr>
      </w:pPr>
    </w:p>
    <w:p w:rsidR="00CF6F3E" w:rsidRPr="004F4563" w:rsidRDefault="00CF6F3E" w:rsidP="005D2DB6">
      <w:pPr>
        <w:numPr>
          <w:ilvl w:val="0"/>
          <w:numId w:val="25"/>
        </w:numPr>
        <w:tabs>
          <w:tab w:val="left" w:pos="-720"/>
        </w:tabs>
        <w:suppressAutoHyphens/>
        <w:spacing w:line="280" w:lineRule="exact"/>
        <w:ind w:left="450" w:hanging="450"/>
        <w:jc w:val="both"/>
        <w:rPr>
          <w:rFonts w:asciiTheme="majorHAnsi" w:hAnsiTheme="majorHAnsi" w:cstheme="majorHAnsi"/>
          <w:b/>
          <w:sz w:val="24"/>
          <w:szCs w:val="24"/>
          <w:u w:val="single"/>
        </w:rPr>
      </w:pPr>
      <w:r w:rsidRPr="004F4563">
        <w:rPr>
          <w:rFonts w:asciiTheme="majorHAnsi" w:hAnsiTheme="majorHAnsi" w:cstheme="majorHAnsi"/>
          <w:b/>
          <w:sz w:val="24"/>
          <w:szCs w:val="24"/>
          <w:u w:val="single"/>
        </w:rPr>
        <w:t>SCOPE OF WORK</w:t>
      </w:r>
    </w:p>
    <w:p w:rsidR="00CF6F3E" w:rsidRPr="004F4563" w:rsidRDefault="00CF6F3E" w:rsidP="00257253">
      <w:pPr>
        <w:tabs>
          <w:tab w:val="left" w:pos="-720"/>
        </w:tabs>
        <w:suppressAutoHyphens/>
        <w:spacing w:before="40" w:after="54" w:line="280" w:lineRule="exact"/>
        <w:jc w:val="both"/>
        <w:rPr>
          <w:rFonts w:asciiTheme="majorHAnsi" w:hAnsiTheme="majorHAnsi" w:cstheme="majorHAnsi"/>
          <w:b/>
          <w:sz w:val="24"/>
          <w:szCs w:val="24"/>
          <w:u w:val="single"/>
        </w:rPr>
      </w:pPr>
    </w:p>
    <w:p w:rsidR="00257253" w:rsidRPr="006819DC" w:rsidRDefault="00257253" w:rsidP="00257253">
      <w:pPr>
        <w:jc w:val="both"/>
        <w:outlineLvl w:val="0"/>
        <w:rPr>
          <w:rFonts w:ascii="Calibri" w:hAnsi="Calibri" w:cs="Calibri"/>
          <w:sz w:val="24"/>
          <w:szCs w:val="24"/>
        </w:rPr>
      </w:pPr>
      <w:r w:rsidRPr="006819DC">
        <w:rPr>
          <w:rFonts w:ascii="Calibri" w:hAnsi="Calibri" w:cs="Calibri"/>
          <w:sz w:val="24"/>
          <w:szCs w:val="24"/>
        </w:rPr>
        <w:t xml:space="preserve">The international consultant will be responsible for the following duties and in consultation with the deputy representative, assistant representative and the SRHR Specialist, will determine the </w:t>
      </w:r>
      <w:proofErr w:type="spellStart"/>
      <w:r w:rsidRPr="006819DC">
        <w:rPr>
          <w:rFonts w:ascii="Calibri" w:hAnsi="Calibri" w:cs="Calibri"/>
          <w:sz w:val="24"/>
          <w:szCs w:val="24"/>
        </w:rPr>
        <w:t>prioritisation</w:t>
      </w:r>
      <w:proofErr w:type="spellEnd"/>
      <w:r w:rsidRPr="006819DC">
        <w:rPr>
          <w:rFonts w:ascii="Calibri" w:hAnsi="Calibri" w:cs="Calibri"/>
          <w:sz w:val="24"/>
          <w:szCs w:val="24"/>
        </w:rPr>
        <w:t xml:space="preserve"> of activities: </w:t>
      </w:r>
    </w:p>
    <w:p w:rsidR="00257253" w:rsidRPr="006819DC" w:rsidRDefault="00257253" w:rsidP="00257253">
      <w:pPr>
        <w:jc w:val="both"/>
        <w:outlineLvl w:val="0"/>
        <w:rPr>
          <w:rFonts w:ascii="Calibri" w:hAnsi="Calibri" w:cs="Calibri"/>
          <w:sz w:val="24"/>
          <w:szCs w:val="24"/>
        </w:rPr>
      </w:pPr>
    </w:p>
    <w:p w:rsidR="00257253" w:rsidRPr="006819DC" w:rsidRDefault="00257253" w:rsidP="00257253">
      <w:pPr>
        <w:jc w:val="both"/>
        <w:outlineLvl w:val="0"/>
        <w:rPr>
          <w:rFonts w:ascii="Calibri" w:hAnsi="Calibri" w:cs="Calibri"/>
          <w:sz w:val="24"/>
          <w:szCs w:val="24"/>
        </w:rPr>
      </w:pPr>
      <w:r w:rsidRPr="006819DC">
        <w:rPr>
          <w:rFonts w:ascii="Calibri" w:hAnsi="Calibri" w:cs="Calibri"/>
          <w:sz w:val="24"/>
          <w:szCs w:val="24"/>
        </w:rPr>
        <w:t xml:space="preserve">The following activities will be undertaken: </w:t>
      </w:r>
    </w:p>
    <w:p w:rsidR="00257253" w:rsidRPr="006819DC" w:rsidRDefault="00257253" w:rsidP="00257253">
      <w:pPr>
        <w:jc w:val="both"/>
        <w:outlineLvl w:val="0"/>
        <w:rPr>
          <w:rFonts w:ascii="Calibri" w:hAnsi="Calibri" w:cs="Calibri"/>
          <w:sz w:val="24"/>
          <w:szCs w:val="24"/>
        </w:rPr>
      </w:pPr>
    </w:p>
    <w:p w:rsidR="00257253" w:rsidRPr="006819DC" w:rsidRDefault="00257253" w:rsidP="00257253">
      <w:pPr>
        <w:jc w:val="both"/>
        <w:outlineLvl w:val="0"/>
        <w:rPr>
          <w:rFonts w:ascii="Calibri" w:hAnsi="Calibri" w:cs="Calibri"/>
          <w:sz w:val="24"/>
          <w:szCs w:val="24"/>
        </w:rPr>
      </w:pPr>
      <w:r w:rsidRPr="006819DC">
        <w:rPr>
          <w:rFonts w:ascii="Calibri" w:hAnsi="Calibri" w:cs="Calibri"/>
          <w:sz w:val="24"/>
          <w:szCs w:val="24"/>
        </w:rPr>
        <w:t>In school CSE curriculum:</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Develop a roadmap and framework for how to include CSE into life skills curriculum, for all grades in primary and secondary school (including e.g. guidelines for CSE inclusion, capacity development of curriculum development team on CSE)</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 xml:space="preserve">Advise on the steps for a costed implementation plan of in school CSE. </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 xml:space="preserve">Oversee the development of teacher’s lesson plan books and student books for grade 4, 7 and 10. </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Support the development of a specific field pilot testing plan for life skills education for grade 4, 7 and 10</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 xml:space="preserve">Support the national CSE consultant in the assessment of CSE inclusion in the already developed life skills curricula for grade 1-3 and 6 </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 xml:space="preserve">Advise on a capacity development plan for pre-service teachers training at teacher education colleges, including syllabus, textbooks and curriculum. </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Advise on a capacity development plan for in-service teachers training, including on the job support and the training of master trainers</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 xml:space="preserve">Together with Ministry of Health and Sports and the national consultant on CSE support life skills Master Trainers and the development of a teacher training course </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lastRenderedPageBreak/>
        <w:t>Recommend further actions to support and improve delivery of CSE</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 xml:space="preserve">Ensure a system for meaningful engagement of young people in the process of development. </w:t>
      </w:r>
    </w:p>
    <w:p w:rsidR="00257253" w:rsidRPr="006819DC" w:rsidRDefault="00257253" w:rsidP="00257253">
      <w:pPr>
        <w:jc w:val="both"/>
        <w:rPr>
          <w:rFonts w:ascii="Calibri" w:hAnsi="Calibri" w:cs="Calibri"/>
          <w:sz w:val="24"/>
          <w:szCs w:val="24"/>
        </w:rPr>
      </w:pPr>
    </w:p>
    <w:p w:rsidR="00257253" w:rsidRPr="006819DC" w:rsidRDefault="00257253" w:rsidP="00257253">
      <w:pPr>
        <w:jc w:val="both"/>
        <w:rPr>
          <w:rFonts w:ascii="Calibri" w:hAnsi="Calibri" w:cs="Calibri"/>
          <w:sz w:val="24"/>
          <w:szCs w:val="24"/>
        </w:rPr>
      </w:pPr>
      <w:r w:rsidRPr="006819DC">
        <w:rPr>
          <w:rFonts w:ascii="Calibri" w:hAnsi="Calibri" w:cs="Calibri"/>
          <w:sz w:val="24"/>
          <w:szCs w:val="24"/>
        </w:rPr>
        <w:t>Out of school CSE</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Assessment of peer education work and development of a national peer education manual with the support of the national CSE consultant, together with School Health department at the Ministry of Health and Sports.</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 xml:space="preserve">Lead the development of a strategy for out of school CSE. </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Together with the national CSE consultant support the development of out of school CSE curriculum together with the Ministry of Education including trainings, manuals, other materials (</w:t>
      </w:r>
      <w:proofErr w:type="spellStart"/>
      <w:r w:rsidRPr="006819DC">
        <w:rPr>
          <w:rFonts w:ascii="Calibri" w:hAnsi="Calibri" w:cs="Calibri"/>
          <w:sz w:val="24"/>
          <w:szCs w:val="24"/>
        </w:rPr>
        <w:t>e.g</w:t>
      </w:r>
      <w:proofErr w:type="spellEnd"/>
      <w:r w:rsidRPr="006819DC">
        <w:rPr>
          <w:rFonts w:ascii="Calibri" w:hAnsi="Calibri" w:cs="Calibri"/>
          <w:sz w:val="24"/>
          <w:szCs w:val="24"/>
        </w:rPr>
        <w:t xml:space="preserve"> facilitation guides) and M&amp;E tools</w:t>
      </w:r>
    </w:p>
    <w:p w:rsidR="00257253" w:rsidRPr="006819DC" w:rsidRDefault="00257253" w:rsidP="00257253">
      <w:pPr>
        <w:jc w:val="both"/>
        <w:rPr>
          <w:rFonts w:ascii="Calibri" w:hAnsi="Calibri" w:cs="Calibri"/>
          <w:sz w:val="24"/>
          <w:szCs w:val="24"/>
        </w:rPr>
      </w:pPr>
    </w:p>
    <w:p w:rsidR="00257253" w:rsidRPr="006819DC" w:rsidRDefault="00257253" w:rsidP="00257253">
      <w:pPr>
        <w:jc w:val="both"/>
        <w:rPr>
          <w:rFonts w:ascii="Calibri" w:hAnsi="Calibri" w:cs="Calibri"/>
          <w:sz w:val="24"/>
          <w:szCs w:val="24"/>
        </w:rPr>
      </w:pPr>
      <w:r w:rsidRPr="006819DC">
        <w:rPr>
          <w:rFonts w:ascii="Calibri" w:hAnsi="Calibri" w:cs="Calibri"/>
          <w:sz w:val="24"/>
          <w:szCs w:val="24"/>
        </w:rPr>
        <w:t>Advocacy for CSE</w:t>
      </w:r>
    </w:p>
    <w:p w:rsidR="00257253" w:rsidRPr="006819DC" w:rsidRDefault="00257253" w:rsidP="00257253">
      <w:pPr>
        <w:pStyle w:val="Default"/>
        <w:numPr>
          <w:ilvl w:val="0"/>
          <w:numId w:val="34"/>
        </w:numPr>
        <w:spacing w:line="276" w:lineRule="auto"/>
        <w:jc w:val="both"/>
        <w:rPr>
          <w:rFonts w:ascii="Calibri" w:hAnsi="Calibri" w:cs="Calibri"/>
          <w:color w:val="auto"/>
        </w:rPr>
      </w:pPr>
      <w:r w:rsidRPr="006819DC">
        <w:rPr>
          <w:rFonts w:ascii="Calibri" w:hAnsi="Calibri" w:cs="Calibri"/>
          <w:color w:val="auto"/>
        </w:rPr>
        <w:t xml:space="preserve">Support planning and facilitation of workshop with curriculum development team, subject wise committee and national curriculum committee. </w:t>
      </w:r>
    </w:p>
    <w:p w:rsidR="00257253" w:rsidRPr="006819DC" w:rsidRDefault="00257253" w:rsidP="00257253">
      <w:pPr>
        <w:pStyle w:val="Default"/>
        <w:numPr>
          <w:ilvl w:val="0"/>
          <w:numId w:val="34"/>
        </w:numPr>
        <w:spacing w:line="276" w:lineRule="auto"/>
        <w:jc w:val="both"/>
        <w:rPr>
          <w:rFonts w:ascii="Calibri" w:hAnsi="Calibri" w:cs="Calibri"/>
          <w:color w:val="auto"/>
        </w:rPr>
      </w:pPr>
      <w:r w:rsidRPr="006819DC">
        <w:rPr>
          <w:rFonts w:ascii="Calibri" w:hAnsi="Calibri" w:cs="Calibri"/>
          <w:color w:val="auto"/>
        </w:rPr>
        <w:t>Support high level advocacy meeting for parliamentarians</w:t>
      </w:r>
    </w:p>
    <w:p w:rsidR="00257253" w:rsidRPr="006819DC" w:rsidRDefault="00257253" w:rsidP="00257253">
      <w:pPr>
        <w:pStyle w:val="Default"/>
        <w:numPr>
          <w:ilvl w:val="0"/>
          <w:numId w:val="34"/>
        </w:numPr>
        <w:spacing w:line="276" w:lineRule="auto"/>
        <w:jc w:val="both"/>
        <w:rPr>
          <w:rFonts w:ascii="Calibri" w:hAnsi="Calibri" w:cs="Calibri"/>
          <w:color w:val="auto"/>
        </w:rPr>
      </w:pPr>
      <w:r w:rsidRPr="006819DC">
        <w:rPr>
          <w:rFonts w:ascii="Calibri" w:hAnsi="Calibri" w:cs="Calibri"/>
          <w:color w:val="auto"/>
        </w:rPr>
        <w:t xml:space="preserve"> Support development of CSE advocacy messages to parliamentarians, ministries and communities</w:t>
      </w:r>
    </w:p>
    <w:p w:rsidR="00257253" w:rsidRPr="006819DC" w:rsidRDefault="00257253" w:rsidP="00257253">
      <w:pPr>
        <w:pStyle w:val="Default"/>
        <w:numPr>
          <w:ilvl w:val="0"/>
          <w:numId w:val="34"/>
        </w:numPr>
        <w:spacing w:line="276" w:lineRule="auto"/>
        <w:jc w:val="both"/>
        <w:rPr>
          <w:rFonts w:ascii="Calibri" w:hAnsi="Calibri" w:cs="Calibri"/>
          <w:color w:val="auto"/>
        </w:rPr>
      </w:pPr>
      <w:r w:rsidRPr="006819DC">
        <w:rPr>
          <w:rFonts w:ascii="Calibri" w:hAnsi="Calibri" w:cs="Calibri"/>
          <w:color w:val="auto"/>
        </w:rPr>
        <w:t>Support the development of a more comprehensive advocacy and communication strategy for CSE</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Support development and roll out a capacity development plan for key stakeholders (</w:t>
      </w:r>
      <w:proofErr w:type="spellStart"/>
      <w:r w:rsidRPr="006819DC">
        <w:rPr>
          <w:rFonts w:ascii="Calibri" w:hAnsi="Calibri" w:cs="Calibri"/>
          <w:sz w:val="24"/>
          <w:szCs w:val="24"/>
        </w:rPr>
        <w:t>MoHS</w:t>
      </w:r>
      <w:proofErr w:type="spellEnd"/>
      <w:r w:rsidRPr="006819DC">
        <w:rPr>
          <w:rFonts w:ascii="Calibri" w:hAnsi="Calibri" w:cs="Calibri"/>
          <w:sz w:val="24"/>
          <w:szCs w:val="24"/>
        </w:rPr>
        <w:t>, Department of School Health and the Ministry of Education, several departments).</w:t>
      </w:r>
    </w:p>
    <w:p w:rsidR="00257253" w:rsidRPr="006819DC" w:rsidRDefault="00257253" w:rsidP="00257253">
      <w:pPr>
        <w:jc w:val="both"/>
        <w:rPr>
          <w:rFonts w:ascii="Calibri" w:hAnsi="Calibri" w:cs="Calibri"/>
          <w:sz w:val="24"/>
          <w:szCs w:val="24"/>
        </w:rPr>
      </w:pPr>
    </w:p>
    <w:p w:rsidR="00257253" w:rsidRPr="006819DC" w:rsidRDefault="00257253" w:rsidP="00257253">
      <w:pPr>
        <w:jc w:val="both"/>
        <w:rPr>
          <w:rFonts w:ascii="Calibri" w:hAnsi="Calibri" w:cs="Calibri"/>
          <w:sz w:val="24"/>
          <w:szCs w:val="24"/>
        </w:rPr>
      </w:pPr>
      <w:r w:rsidRPr="006819DC">
        <w:rPr>
          <w:rFonts w:ascii="Calibri" w:hAnsi="Calibri" w:cs="Calibri"/>
          <w:sz w:val="24"/>
          <w:szCs w:val="24"/>
        </w:rPr>
        <w:t>M&amp;E</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Support the development of a monitoring and evaluation tools for in school and out of school CSE.</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Develop a plan for and support field testing of in school CSE</w:t>
      </w:r>
    </w:p>
    <w:p w:rsidR="00257253" w:rsidRPr="006819DC" w:rsidRDefault="00257253" w:rsidP="00257253">
      <w:pPr>
        <w:pStyle w:val="ListParagraph"/>
        <w:numPr>
          <w:ilvl w:val="0"/>
          <w:numId w:val="34"/>
        </w:numPr>
        <w:contextualSpacing w:val="0"/>
        <w:jc w:val="both"/>
        <w:rPr>
          <w:rFonts w:ascii="Calibri" w:hAnsi="Calibri" w:cs="Calibri"/>
          <w:sz w:val="24"/>
          <w:szCs w:val="24"/>
        </w:rPr>
      </w:pPr>
      <w:r w:rsidRPr="006819DC">
        <w:rPr>
          <w:rFonts w:ascii="Calibri" w:hAnsi="Calibri" w:cs="Calibri"/>
          <w:sz w:val="24"/>
          <w:szCs w:val="24"/>
        </w:rPr>
        <w:t>Support the development of a plan for creating evidence for CSE in Myanmar</w:t>
      </w:r>
    </w:p>
    <w:p w:rsidR="00257253" w:rsidRPr="004F4563" w:rsidRDefault="00257253" w:rsidP="00257253">
      <w:pPr>
        <w:jc w:val="both"/>
        <w:rPr>
          <w:rFonts w:asciiTheme="minorHAnsi" w:hAnsiTheme="minorHAnsi" w:cstheme="minorHAnsi"/>
          <w:color w:val="222222"/>
          <w:sz w:val="24"/>
          <w:szCs w:val="24"/>
        </w:rPr>
      </w:pPr>
    </w:p>
    <w:p w:rsidR="00257253" w:rsidRPr="004F4563" w:rsidRDefault="00257253" w:rsidP="00257253">
      <w:pPr>
        <w:pStyle w:val="ListParagraph"/>
        <w:numPr>
          <w:ilvl w:val="0"/>
          <w:numId w:val="25"/>
        </w:numPr>
        <w:spacing w:line="240" w:lineRule="auto"/>
        <w:ind w:left="450" w:hanging="450"/>
        <w:rPr>
          <w:rFonts w:asciiTheme="majorHAnsi" w:hAnsiTheme="majorHAnsi" w:cstheme="majorHAnsi"/>
          <w:b/>
          <w:sz w:val="24"/>
          <w:szCs w:val="24"/>
          <w:u w:val="single"/>
        </w:rPr>
      </w:pPr>
      <w:r w:rsidRPr="004F4563">
        <w:rPr>
          <w:rFonts w:asciiTheme="majorHAnsi" w:hAnsiTheme="majorHAnsi" w:cstheme="majorHAnsi"/>
          <w:b/>
          <w:sz w:val="24"/>
          <w:szCs w:val="24"/>
          <w:u w:val="single"/>
        </w:rPr>
        <w:t>EXPECTED DELIVERABLES</w:t>
      </w:r>
    </w:p>
    <w:p w:rsidR="00257253" w:rsidRPr="004F4563" w:rsidRDefault="00257253" w:rsidP="00257253">
      <w:pPr>
        <w:pStyle w:val="ListParagraph"/>
        <w:spacing w:line="240" w:lineRule="auto"/>
        <w:ind w:left="450"/>
        <w:rPr>
          <w:rFonts w:asciiTheme="majorHAnsi" w:hAnsiTheme="majorHAnsi" w:cstheme="majorHAnsi"/>
          <w:b/>
          <w:sz w:val="24"/>
          <w:szCs w:val="24"/>
          <w:u w:val="single"/>
        </w:rPr>
      </w:pPr>
    </w:p>
    <w:p w:rsidR="00257253" w:rsidRPr="006819DC" w:rsidRDefault="00257253" w:rsidP="00257253">
      <w:pPr>
        <w:pStyle w:val="Default"/>
        <w:jc w:val="both"/>
        <w:rPr>
          <w:rFonts w:ascii="Calibri" w:hAnsi="Calibri" w:cs="Calibri"/>
          <w:color w:val="auto"/>
        </w:rPr>
      </w:pPr>
      <w:r w:rsidRPr="006819DC">
        <w:rPr>
          <w:rFonts w:ascii="Calibri" w:hAnsi="Calibri" w:cs="Calibri"/>
          <w:color w:val="auto"/>
        </w:rPr>
        <w:t xml:space="preserve">The consultant will work with the Deputy Representative, SRHR </w:t>
      </w:r>
      <w:proofErr w:type="spellStart"/>
      <w:r w:rsidRPr="006819DC">
        <w:rPr>
          <w:rFonts w:ascii="Calibri" w:hAnsi="Calibri" w:cs="Calibri"/>
          <w:color w:val="auto"/>
        </w:rPr>
        <w:t>Programme</w:t>
      </w:r>
      <w:proofErr w:type="spellEnd"/>
      <w:r w:rsidRPr="006819DC">
        <w:rPr>
          <w:rFonts w:ascii="Calibri" w:hAnsi="Calibri" w:cs="Calibri"/>
          <w:color w:val="auto"/>
        </w:rPr>
        <w:t xml:space="preserve"> Specialist, Assistant Representative, Adolescent and Youth Analyst and SRHR </w:t>
      </w:r>
      <w:proofErr w:type="spellStart"/>
      <w:r w:rsidRPr="006819DC">
        <w:rPr>
          <w:rFonts w:ascii="Calibri" w:hAnsi="Calibri" w:cs="Calibri"/>
          <w:color w:val="auto"/>
        </w:rPr>
        <w:t>Programme</w:t>
      </w:r>
      <w:proofErr w:type="spellEnd"/>
      <w:r w:rsidRPr="006819DC">
        <w:rPr>
          <w:rFonts w:ascii="Calibri" w:hAnsi="Calibri" w:cs="Calibri"/>
          <w:color w:val="auto"/>
        </w:rPr>
        <w:t xml:space="preserve"> Analyst of the Myanmar country office to determine priority deliverables. At a minimum s/he will be responsible for delivering the following over the course of the consultancy. The international consultant will work in close collaboration with a national CSE consultant and adolescent and youth </w:t>
      </w:r>
      <w:proofErr w:type="spellStart"/>
      <w:r w:rsidRPr="006819DC">
        <w:rPr>
          <w:rFonts w:ascii="Calibri" w:hAnsi="Calibri" w:cs="Calibri"/>
          <w:color w:val="auto"/>
        </w:rPr>
        <w:t>programme</w:t>
      </w:r>
      <w:proofErr w:type="spellEnd"/>
      <w:r w:rsidRPr="006819DC">
        <w:rPr>
          <w:rFonts w:ascii="Calibri" w:hAnsi="Calibri" w:cs="Calibri"/>
          <w:color w:val="auto"/>
        </w:rPr>
        <w:t xml:space="preserve"> analyst to ensure sustainability and continuity of outcomes. </w:t>
      </w:r>
    </w:p>
    <w:p w:rsidR="00257253" w:rsidRPr="006819DC" w:rsidRDefault="00257253" w:rsidP="00257253">
      <w:pPr>
        <w:pStyle w:val="Default"/>
        <w:jc w:val="both"/>
        <w:rPr>
          <w:rFonts w:ascii="Calibri" w:hAnsi="Calibri" w:cs="Calibri"/>
          <w:color w:val="auto"/>
        </w:rPr>
      </w:pPr>
    </w:p>
    <w:p w:rsidR="00257253" w:rsidRPr="006819DC" w:rsidRDefault="00257253" w:rsidP="00257253">
      <w:pPr>
        <w:pStyle w:val="Default"/>
        <w:numPr>
          <w:ilvl w:val="0"/>
          <w:numId w:val="37"/>
        </w:numPr>
        <w:jc w:val="both"/>
        <w:rPr>
          <w:rFonts w:ascii="Calibri" w:hAnsi="Calibri" w:cs="Calibri"/>
          <w:color w:val="auto"/>
        </w:rPr>
      </w:pPr>
      <w:r w:rsidRPr="006819DC">
        <w:rPr>
          <w:rFonts w:ascii="Calibri" w:hAnsi="Calibri" w:cs="Calibri"/>
          <w:color w:val="auto"/>
        </w:rPr>
        <w:t>A detailed work plan for the consultancy (Deadline: within the first two weeks)</w:t>
      </w:r>
    </w:p>
    <w:p w:rsidR="00257253" w:rsidRPr="006819DC" w:rsidRDefault="00257253" w:rsidP="00257253">
      <w:pPr>
        <w:pStyle w:val="Default"/>
        <w:numPr>
          <w:ilvl w:val="0"/>
          <w:numId w:val="37"/>
        </w:numPr>
        <w:jc w:val="both"/>
        <w:rPr>
          <w:rFonts w:ascii="Calibri" w:hAnsi="Calibri" w:cs="Calibri"/>
          <w:color w:val="auto"/>
        </w:rPr>
      </w:pPr>
      <w:r w:rsidRPr="006819DC">
        <w:rPr>
          <w:rFonts w:ascii="Calibri" w:hAnsi="Calibri" w:cs="Calibri"/>
          <w:color w:val="auto"/>
        </w:rPr>
        <w:t xml:space="preserve">Roadmap/framework for CSE inclusion including implementation plan </w:t>
      </w:r>
    </w:p>
    <w:p w:rsidR="00257253" w:rsidRPr="006819DC" w:rsidRDefault="00257253" w:rsidP="00257253">
      <w:pPr>
        <w:pStyle w:val="Default"/>
        <w:numPr>
          <w:ilvl w:val="0"/>
          <w:numId w:val="37"/>
        </w:numPr>
        <w:jc w:val="both"/>
        <w:rPr>
          <w:rFonts w:ascii="Calibri" w:hAnsi="Calibri" w:cs="Calibri"/>
          <w:color w:val="auto"/>
        </w:rPr>
      </w:pPr>
      <w:r w:rsidRPr="006819DC">
        <w:rPr>
          <w:rFonts w:ascii="Calibri" w:hAnsi="Calibri" w:cs="Calibri"/>
          <w:color w:val="auto"/>
        </w:rPr>
        <w:lastRenderedPageBreak/>
        <w:t>Provide input to key Ministry of Education documents and strategies including curricula, textbooks, a costed implementation plan and capacity development strategies</w:t>
      </w:r>
    </w:p>
    <w:p w:rsidR="00257253" w:rsidRPr="006819DC" w:rsidRDefault="00257253" w:rsidP="00257253">
      <w:pPr>
        <w:pStyle w:val="Default"/>
        <w:numPr>
          <w:ilvl w:val="0"/>
          <w:numId w:val="37"/>
        </w:numPr>
        <w:jc w:val="both"/>
        <w:rPr>
          <w:rFonts w:ascii="Calibri" w:hAnsi="Calibri" w:cs="Calibri"/>
          <w:color w:val="auto"/>
        </w:rPr>
      </w:pPr>
      <w:r w:rsidRPr="006819DC">
        <w:rPr>
          <w:rFonts w:ascii="Calibri" w:hAnsi="Calibri" w:cs="Calibri"/>
          <w:color w:val="auto"/>
        </w:rPr>
        <w:t>Set up and support implementation of a capacity development plan for key stakeholders on development and implementation of CSE curriculum</w:t>
      </w:r>
    </w:p>
    <w:p w:rsidR="00257253" w:rsidRPr="006819DC" w:rsidRDefault="00257253" w:rsidP="00257253">
      <w:pPr>
        <w:pStyle w:val="Default"/>
        <w:numPr>
          <w:ilvl w:val="0"/>
          <w:numId w:val="37"/>
        </w:numPr>
        <w:jc w:val="both"/>
        <w:rPr>
          <w:rFonts w:ascii="Calibri" w:hAnsi="Calibri" w:cs="Calibri"/>
          <w:color w:val="auto"/>
        </w:rPr>
      </w:pPr>
      <w:r w:rsidRPr="006819DC">
        <w:rPr>
          <w:rFonts w:ascii="Calibri" w:hAnsi="Calibri" w:cs="Calibri"/>
          <w:color w:val="auto"/>
        </w:rPr>
        <w:t xml:space="preserve">Monthly progress reports </w:t>
      </w:r>
    </w:p>
    <w:p w:rsidR="00D43803" w:rsidRDefault="00D43803" w:rsidP="00D43803">
      <w:pPr>
        <w:pStyle w:val="Default"/>
        <w:jc w:val="both"/>
        <w:rPr>
          <w:rFonts w:ascii="Calibri" w:hAnsi="Calibri" w:cs="Calibri"/>
          <w:color w:val="auto"/>
        </w:rPr>
      </w:pPr>
    </w:p>
    <w:p w:rsidR="00E23004" w:rsidRPr="00E23004" w:rsidRDefault="00E23004" w:rsidP="00E23004">
      <w:pPr>
        <w:pStyle w:val="Default"/>
        <w:ind w:firstLine="720"/>
        <w:jc w:val="both"/>
        <w:rPr>
          <w:rFonts w:ascii="Calibri" w:hAnsi="Calibri" w:cs="Calibri"/>
          <w:color w:val="auto"/>
        </w:rPr>
      </w:pPr>
      <w:r w:rsidRPr="00E23004">
        <w:rPr>
          <w:rFonts w:ascii="Calibri" w:hAnsi="Calibri" w:cs="Calibri"/>
          <w:color w:val="auto"/>
        </w:rPr>
        <w:t xml:space="preserve">The international consultant will be responsible for conducting regular monitoring of the project and will report on a bi-weekly basis to the SRHR </w:t>
      </w:r>
      <w:proofErr w:type="spellStart"/>
      <w:r w:rsidRPr="00E23004">
        <w:rPr>
          <w:rFonts w:ascii="Calibri" w:hAnsi="Calibri" w:cs="Calibri"/>
          <w:color w:val="auto"/>
        </w:rPr>
        <w:t>programme</w:t>
      </w:r>
      <w:proofErr w:type="spellEnd"/>
      <w:r w:rsidRPr="00E23004">
        <w:rPr>
          <w:rFonts w:ascii="Calibri" w:hAnsi="Calibri" w:cs="Calibri"/>
          <w:color w:val="auto"/>
        </w:rPr>
        <w:t xml:space="preserve"> specialist and the </w:t>
      </w:r>
      <w:proofErr w:type="spellStart"/>
      <w:r w:rsidRPr="00E23004">
        <w:rPr>
          <w:rFonts w:ascii="Calibri" w:hAnsi="Calibri" w:cs="Calibri"/>
          <w:color w:val="auto"/>
        </w:rPr>
        <w:t>Programme</w:t>
      </w:r>
      <w:proofErr w:type="spellEnd"/>
      <w:r w:rsidRPr="00E23004">
        <w:rPr>
          <w:rFonts w:ascii="Calibri" w:hAnsi="Calibri" w:cs="Calibri"/>
          <w:color w:val="auto"/>
        </w:rPr>
        <w:t xml:space="preserve"> Specialist. In addition to maintaining deadlines for the key deliverables the consultant will provide a final report outlining achievements and recommendations.</w:t>
      </w:r>
    </w:p>
    <w:p w:rsidR="004F4563" w:rsidRPr="006819DC" w:rsidRDefault="006819DC" w:rsidP="004F4563">
      <w:pPr>
        <w:tabs>
          <w:tab w:val="left" w:pos="-720"/>
        </w:tabs>
        <w:suppressAutoHyphens/>
        <w:spacing w:before="40" w:after="54"/>
        <w:jc w:val="both"/>
        <w:rPr>
          <w:rFonts w:ascii="Calibri" w:hAnsi="Calibri" w:cs="Calibri"/>
          <w:sz w:val="24"/>
          <w:szCs w:val="24"/>
        </w:rPr>
      </w:pPr>
      <w:r>
        <w:rPr>
          <w:rFonts w:ascii="Calibri" w:hAnsi="Calibri" w:cs="Calibri"/>
          <w:sz w:val="24"/>
          <w:szCs w:val="24"/>
        </w:rPr>
        <w:tab/>
      </w:r>
      <w:r w:rsidR="004F4563" w:rsidRPr="006819DC">
        <w:rPr>
          <w:rFonts w:ascii="Calibri" w:hAnsi="Calibri" w:cs="Calibri"/>
          <w:sz w:val="24"/>
          <w:szCs w:val="24"/>
        </w:rPr>
        <w:t xml:space="preserve">The work of the International CSE Specialist will be on a needs-basis, as per request of UNFPA Myanmar. The retainer contract will include up to 150 work days, over a period of 9,5 months (mid-March to 31 Dec 2019).   </w:t>
      </w:r>
    </w:p>
    <w:p w:rsidR="00D43803" w:rsidRPr="006819DC" w:rsidRDefault="004F4563" w:rsidP="006819DC">
      <w:pPr>
        <w:pStyle w:val="Default"/>
        <w:ind w:firstLine="720"/>
        <w:jc w:val="both"/>
        <w:rPr>
          <w:rFonts w:ascii="Calibri" w:hAnsi="Calibri" w:cs="Calibri"/>
        </w:rPr>
      </w:pPr>
      <w:r w:rsidRPr="006819DC">
        <w:rPr>
          <w:rFonts w:ascii="Calibri" w:hAnsi="Calibri" w:cs="Calibri"/>
        </w:rPr>
        <w:t>Payment will be made in up to 8 instalments upon accumulation and completion of 20 work days (or the end of the contract). There will be no penalty to the consultant nor to the regional office if all work days allotted in the contract are not used. Payment will only be for working days, and there will be no rolling over of unused days. A monthly tracking sheet will be used to track the utilization of allocated workdays.</w:t>
      </w:r>
    </w:p>
    <w:p w:rsidR="004F4563" w:rsidRPr="006819DC" w:rsidRDefault="004F4563" w:rsidP="004F4563">
      <w:pPr>
        <w:pStyle w:val="Default"/>
        <w:jc w:val="both"/>
        <w:rPr>
          <w:rFonts w:ascii="Calibri" w:hAnsi="Calibri" w:cs="Calibri"/>
        </w:rPr>
      </w:pPr>
    </w:p>
    <w:p w:rsidR="00257253" w:rsidRPr="004F4563" w:rsidRDefault="004F4563" w:rsidP="006819DC">
      <w:pPr>
        <w:pStyle w:val="Default"/>
        <w:ind w:firstLine="450"/>
        <w:jc w:val="both"/>
        <w:rPr>
          <w:rFonts w:asciiTheme="minorHAnsi" w:hAnsiTheme="minorHAnsi" w:cstheme="minorHAnsi"/>
        </w:rPr>
      </w:pPr>
      <w:r w:rsidRPr="006819DC">
        <w:rPr>
          <w:rFonts w:ascii="Calibri" w:hAnsi="Calibri" w:cs="Calibri"/>
        </w:rPr>
        <w:t xml:space="preserve">The consultancy will be home based with regular missions to Nay </w:t>
      </w:r>
      <w:proofErr w:type="spellStart"/>
      <w:r w:rsidRPr="006819DC">
        <w:rPr>
          <w:rFonts w:ascii="Calibri" w:hAnsi="Calibri" w:cs="Calibri"/>
        </w:rPr>
        <w:t>Pyi</w:t>
      </w:r>
      <w:proofErr w:type="spellEnd"/>
      <w:r w:rsidRPr="006819DC">
        <w:rPr>
          <w:rFonts w:ascii="Calibri" w:hAnsi="Calibri" w:cs="Calibri"/>
        </w:rPr>
        <w:t xml:space="preserve"> Taw and Yangon, Myanmar. The consultant is expected to initially spend 2-3 weeks in Nay </w:t>
      </w:r>
      <w:proofErr w:type="spellStart"/>
      <w:r w:rsidRPr="006819DC">
        <w:rPr>
          <w:rFonts w:ascii="Calibri" w:hAnsi="Calibri" w:cs="Calibri"/>
        </w:rPr>
        <w:t>Pyi</w:t>
      </w:r>
      <w:proofErr w:type="spellEnd"/>
      <w:r w:rsidRPr="006819DC">
        <w:rPr>
          <w:rFonts w:ascii="Calibri" w:hAnsi="Calibri" w:cs="Calibri"/>
        </w:rPr>
        <w:t xml:space="preserve"> Taw.</w:t>
      </w:r>
      <w:r w:rsidR="00257253" w:rsidRPr="004F4563">
        <w:rPr>
          <w:rFonts w:asciiTheme="minorHAnsi" w:hAnsiTheme="minorHAnsi" w:cstheme="minorHAnsi"/>
          <w:color w:val="222222"/>
        </w:rPr>
        <w:br/>
      </w:r>
    </w:p>
    <w:p w:rsidR="00CF6F3E" w:rsidRPr="004F4563" w:rsidRDefault="00CF6F3E" w:rsidP="00CF6F3E">
      <w:pPr>
        <w:pStyle w:val="ListParagraph"/>
        <w:numPr>
          <w:ilvl w:val="0"/>
          <w:numId w:val="25"/>
        </w:numPr>
        <w:spacing w:line="240" w:lineRule="auto"/>
        <w:ind w:left="450" w:hanging="450"/>
        <w:rPr>
          <w:rFonts w:asciiTheme="majorHAnsi" w:hAnsiTheme="majorHAnsi" w:cstheme="majorHAnsi"/>
          <w:b/>
          <w:sz w:val="24"/>
          <w:szCs w:val="24"/>
          <w:u w:val="single"/>
        </w:rPr>
      </w:pPr>
      <w:r w:rsidRPr="004F4563">
        <w:rPr>
          <w:rFonts w:asciiTheme="majorHAnsi" w:hAnsiTheme="majorHAnsi" w:cstheme="majorHAnsi"/>
          <w:b/>
          <w:bCs/>
          <w:sz w:val="24"/>
          <w:szCs w:val="24"/>
          <w:u w:val="single"/>
        </w:rPr>
        <w:t>QUALIFICATIONS AND EXPERIENCE</w:t>
      </w:r>
    </w:p>
    <w:p w:rsidR="005D2DB6" w:rsidRPr="004F4563" w:rsidRDefault="005D2DB6" w:rsidP="005D2DB6">
      <w:pPr>
        <w:spacing w:line="240" w:lineRule="auto"/>
        <w:rPr>
          <w:rFonts w:asciiTheme="majorHAnsi" w:hAnsiTheme="majorHAnsi" w:cstheme="majorHAnsi"/>
          <w:b/>
          <w:sz w:val="24"/>
          <w:szCs w:val="24"/>
          <w:u w:val="single"/>
        </w:rPr>
      </w:pPr>
    </w:p>
    <w:p w:rsidR="00257253" w:rsidRPr="006819DC" w:rsidRDefault="00257253" w:rsidP="005D2DB6">
      <w:pPr>
        <w:spacing w:line="240" w:lineRule="auto"/>
        <w:rPr>
          <w:rFonts w:ascii="Calibri" w:hAnsi="Calibri" w:cs="Calibri"/>
          <w:b/>
          <w:sz w:val="24"/>
          <w:szCs w:val="24"/>
          <w:u w:val="single"/>
        </w:rPr>
      </w:pPr>
      <w:r w:rsidRPr="006819DC">
        <w:rPr>
          <w:rFonts w:ascii="Calibri" w:hAnsi="Calibri" w:cs="Calibri"/>
          <w:b/>
          <w:sz w:val="24"/>
          <w:szCs w:val="24"/>
          <w:u w:val="single"/>
        </w:rPr>
        <w:t>Education</w:t>
      </w:r>
    </w:p>
    <w:p w:rsidR="00257253" w:rsidRPr="006819DC" w:rsidRDefault="00257253" w:rsidP="005D2DB6">
      <w:pPr>
        <w:spacing w:line="240" w:lineRule="auto"/>
        <w:rPr>
          <w:rFonts w:ascii="Calibri" w:hAnsi="Calibri" w:cs="Calibri"/>
          <w:b/>
          <w:sz w:val="24"/>
          <w:szCs w:val="24"/>
          <w:u w:val="single"/>
        </w:rPr>
      </w:pPr>
    </w:p>
    <w:p w:rsidR="00257253" w:rsidRPr="006819DC" w:rsidRDefault="00257253" w:rsidP="00257253">
      <w:pPr>
        <w:pStyle w:val="ListParagraph"/>
        <w:numPr>
          <w:ilvl w:val="0"/>
          <w:numId w:val="35"/>
        </w:numPr>
        <w:spacing w:after="160" w:line="259" w:lineRule="auto"/>
        <w:jc w:val="both"/>
        <w:rPr>
          <w:rFonts w:ascii="Calibri" w:hAnsi="Calibri" w:cs="Calibri"/>
          <w:sz w:val="24"/>
          <w:szCs w:val="24"/>
        </w:rPr>
      </w:pPr>
      <w:r w:rsidRPr="006819DC">
        <w:rPr>
          <w:rFonts w:ascii="Calibri" w:hAnsi="Calibri" w:cs="Calibri"/>
          <w:sz w:val="24"/>
          <w:szCs w:val="24"/>
        </w:rPr>
        <w:t xml:space="preserve">Advanced University Degree in public health, social science, demography, gender, international development, public administration, management or other related field; </w:t>
      </w:r>
    </w:p>
    <w:p w:rsidR="00257253" w:rsidRPr="006819DC" w:rsidRDefault="00257253" w:rsidP="00257253">
      <w:pPr>
        <w:spacing w:after="160" w:line="259" w:lineRule="auto"/>
        <w:jc w:val="both"/>
        <w:rPr>
          <w:rFonts w:ascii="Calibri" w:hAnsi="Calibri" w:cs="Calibri"/>
          <w:b/>
          <w:sz w:val="24"/>
          <w:szCs w:val="24"/>
          <w:u w:val="single"/>
        </w:rPr>
      </w:pPr>
      <w:r w:rsidRPr="006819DC">
        <w:rPr>
          <w:rFonts w:ascii="Calibri" w:hAnsi="Calibri" w:cs="Calibri"/>
          <w:b/>
          <w:sz w:val="24"/>
          <w:szCs w:val="24"/>
          <w:u w:val="single"/>
        </w:rPr>
        <w:t>Experience</w:t>
      </w:r>
    </w:p>
    <w:p w:rsidR="00257253" w:rsidRPr="006819DC" w:rsidRDefault="00257253" w:rsidP="00257253">
      <w:pPr>
        <w:pStyle w:val="ListParagraph"/>
        <w:numPr>
          <w:ilvl w:val="0"/>
          <w:numId w:val="35"/>
        </w:numPr>
        <w:spacing w:after="160" w:line="259" w:lineRule="auto"/>
        <w:jc w:val="both"/>
        <w:rPr>
          <w:rFonts w:ascii="Calibri" w:hAnsi="Calibri" w:cs="Calibri"/>
          <w:sz w:val="24"/>
          <w:szCs w:val="24"/>
        </w:rPr>
      </w:pPr>
      <w:r w:rsidRPr="006819DC">
        <w:rPr>
          <w:rFonts w:ascii="Calibri" w:hAnsi="Calibri" w:cs="Calibri"/>
          <w:sz w:val="24"/>
          <w:szCs w:val="24"/>
        </w:rPr>
        <w:t xml:space="preserve">10 years of increasingly responsible professional experience within the field of adolescent sexual and reproductive health and rights, of which five years at the international level, preferably within the Asia Pacific region; </w:t>
      </w:r>
    </w:p>
    <w:p w:rsidR="00257253" w:rsidRPr="006819DC" w:rsidRDefault="00257253" w:rsidP="00257253">
      <w:pPr>
        <w:pStyle w:val="ListParagraph"/>
        <w:numPr>
          <w:ilvl w:val="0"/>
          <w:numId w:val="35"/>
        </w:numPr>
        <w:spacing w:after="160" w:line="259" w:lineRule="auto"/>
        <w:jc w:val="both"/>
        <w:rPr>
          <w:rFonts w:ascii="Calibri" w:hAnsi="Calibri" w:cs="Calibri"/>
          <w:sz w:val="24"/>
          <w:szCs w:val="24"/>
        </w:rPr>
      </w:pPr>
      <w:r w:rsidRPr="006819DC">
        <w:rPr>
          <w:rFonts w:ascii="Calibri" w:hAnsi="Calibri" w:cs="Calibri"/>
          <w:sz w:val="24"/>
          <w:szCs w:val="24"/>
        </w:rPr>
        <w:t xml:space="preserve">Solid knowledge and expertise on comprehensive sexuality education is required; </w:t>
      </w:r>
    </w:p>
    <w:p w:rsidR="00257253" w:rsidRPr="006819DC" w:rsidRDefault="00257253" w:rsidP="00257253">
      <w:pPr>
        <w:pStyle w:val="ListParagraph"/>
        <w:numPr>
          <w:ilvl w:val="0"/>
          <w:numId w:val="35"/>
        </w:numPr>
        <w:spacing w:after="160" w:line="259" w:lineRule="auto"/>
        <w:jc w:val="both"/>
        <w:rPr>
          <w:rFonts w:ascii="Calibri" w:hAnsi="Calibri" w:cs="Calibri"/>
          <w:sz w:val="24"/>
          <w:szCs w:val="24"/>
        </w:rPr>
      </w:pPr>
      <w:r w:rsidRPr="006819DC">
        <w:rPr>
          <w:rFonts w:ascii="Calibri" w:hAnsi="Calibri" w:cs="Calibri"/>
          <w:sz w:val="24"/>
          <w:szCs w:val="24"/>
          <w:shd w:val="clear" w:color="auto" w:fill="FFFFFF"/>
        </w:rPr>
        <w:t xml:space="preserve">Demonstrated experience in designing CSE curriculum, for primary, secondary school, teachers and trainers; </w:t>
      </w:r>
    </w:p>
    <w:p w:rsidR="00257253" w:rsidRPr="006819DC" w:rsidRDefault="00257253" w:rsidP="00257253">
      <w:pPr>
        <w:pStyle w:val="ListParagraph"/>
        <w:numPr>
          <w:ilvl w:val="0"/>
          <w:numId w:val="35"/>
        </w:numPr>
        <w:spacing w:after="160" w:line="259" w:lineRule="auto"/>
        <w:jc w:val="both"/>
        <w:rPr>
          <w:rFonts w:ascii="Calibri" w:hAnsi="Calibri" w:cs="Calibri"/>
          <w:sz w:val="24"/>
          <w:szCs w:val="24"/>
        </w:rPr>
      </w:pPr>
      <w:r w:rsidRPr="006819DC">
        <w:rPr>
          <w:rFonts w:ascii="Calibri" w:hAnsi="Calibri" w:cs="Calibri"/>
          <w:sz w:val="24"/>
          <w:szCs w:val="24"/>
          <w:shd w:val="clear" w:color="auto" w:fill="FFFFFF"/>
        </w:rPr>
        <w:t xml:space="preserve">Demonstrated experience of developing CSE tools; such as manuals, guidelines, textbooks and M&amp;E tools; </w:t>
      </w:r>
    </w:p>
    <w:p w:rsidR="00257253" w:rsidRPr="006819DC" w:rsidRDefault="00257253" w:rsidP="00257253">
      <w:pPr>
        <w:pStyle w:val="ListParagraph"/>
        <w:numPr>
          <w:ilvl w:val="0"/>
          <w:numId w:val="35"/>
        </w:numPr>
        <w:spacing w:after="160" w:line="259" w:lineRule="auto"/>
        <w:ind w:left="732"/>
        <w:jc w:val="both"/>
        <w:rPr>
          <w:rFonts w:ascii="Calibri" w:hAnsi="Calibri" w:cs="Calibri"/>
          <w:sz w:val="24"/>
          <w:szCs w:val="24"/>
        </w:rPr>
      </w:pPr>
      <w:r w:rsidRPr="006819DC">
        <w:rPr>
          <w:rFonts w:ascii="Calibri" w:hAnsi="Calibri" w:cs="Calibri"/>
          <w:sz w:val="24"/>
          <w:szCs w:val="24"/>
        </w:rPr>
        <w:t xml:space="preserve">Proven ability to produce good-quality, demonstrable results is required; </w:t>
      </w:r>
    </w:p>
    <w:p w:rsidR="00257253" w:rsidRPr="006819DC" w:rsidRDefault="00257253" w:rsidP="00257253">
      <w:pPr>
        <w:pStyle w:val="ListParagraph"/>
        <w:numPr>
          <w:ilvl w:val="0"/>
          <w:numId w:val="35"/>
        </w:numPr>
        <w:spacing w:after="160" w:line="259" w:lineRule="auto"/>
        <w:ind w:left="732"/>
        <w:jc w:val="both"/>
        <w:rPr>
          <w:rFonts w:ascii="Calibri" w:hAnsi="Calibri" w:cs="Calibri"/>
          <w:sz w:val="24"/>
          <w:szCs w:val="24"/>
        </w:rPr>
      </w:pPr>
      <w:r w:rsidRPr="006819DC">
        <w:rPr>
          <w:rFonts w:ascii="Calibri" w:hAnsi="Calibri" w:cs="Calibri"/>
          <w:sz w:val="24"/>
          <w:szCs w:val="24"/>
        </w:rPr>
        <w:t xml:space="preserve">Programmatic experience, including </w:t>
      </w:r>
      <w:proofErr w:type="spellStart"/>
      <w:r w:rsidRPr="006819DC">
        <w:rPr>
          <w:rFonts w:ascii="Calibri" w:hAnsi="Calibri" w:cs="Calibri"/>
          <w:sz w:val="24"/>
          <w:szCs w:val="24"/>
        </w:rPr>
        <w:t>programme</w:t>
      </w:r>
      <w:proofErr w:type="spellEnd"/>
      <w:r w:rsidRPr="006819DC">
        <w:rPr>
          <w:rFonts w:ascii="Calibri" w:hAnsi="Calibri" w:cs="Calibri"/>
          <w:sz w:val="24"/>
          <w:szCs w:val="24"/>
        </w:rPr>
        <w:t xml:space="preserve"> development, planning, monitoring and reporting, is required;</w:t>
      </w:r>
    </w:p>
    <w:p w:rsidR="00257253" w:rsidRPr="006819DC" w:rsidRDefault="00257253" w:rsidP="00257253">
      <w:pPr>
        <w:pStyle w:val="ListParagraph"/>
        <w:numPr>
          <w:ilvl w:val="0"/>
          <w:numId w:val="35"/>
        </w:numPr>
        <w:spacing w:after="160" w:line="259" w:lineRule="auto"/>
        <w:ind w:left="732"/>
        <w:jc w:val="both"/>
        <w:rPr>
          <w:rFonts w:ascii="Calibri" w:hAnsi="Calibri" w:cs="Calibri"/>
          <w:sz w:val="24"/>
          <w:szCs w:val="24"/>
        </w:rPr>
      </w:pPr>
      <w:r w:rsidRPr="006819DC">
        <w:rPr>
          <w:rFonts w:ascii="Calibri" w:hAnsi="Calibri" w:cs="Calibri"/>
          <w:sz w:val="24"/>
          <w:szCs w:val="24"/>
          <w:shd w:val="clear" w:color="auto" w:fill="FFFFFF"/>
        </w:rPr>
        <w:t>Experience with capacity building and developing trainings and training material is highly desirable;</w:t>
      </w:r>
    </w:p>
    <w:p w:rsidR="00257253" w:rsidRPr="006819DC" w:rsidRDefault="00257253" w:rsidP="00257253">
      <w:pPr>
        <w:pStyle w:val="ListParagraph"/>
        <w:numPr>
          <w:ilvl w:val="0"/>
          <w:numId w:val="35"/>
        </w:numPr>
        <w:spacing w:after="160" w:line="259" w:lineRule="auto"/>
        <w:ind w:left="732"/>
        <w:jc w:val="both"/>
        <w:rPr>
          <w:rFonts w:ascii="Calibri" w:hAnsi="Calibri" w:cs="Calibri"/>
          <w:sz w:val="24"/>
          <w:szCs w:val="24"/>
        </w:rPr>
      </w:pPr>
      <w:r w:rsidRPr="006819DC">
        <w:rPr>
          <w:rFonts w:ascii="Calibri" w:hAnsi="Calibri" w:cs="Calibri"/>
          <w:sz w:val="24"/>
          <w:szCs w:val="24"/>
          <w:shd w:val="clear" w:color="auto" w:fill="FFFFFF"/>
        </w:rPr>
        <w:t>Solid experience of working closely with government is highly desirable</w:t>
      </w:r>
    </w:p>
    <w:p w:rsidR="006819DC" w:rsidRDefault="006819DC" w:rsidP="006819DC">
      <w:pPr>
        <w:pStyle w:val="ListParagraph"/>
        <w:spacing w:after="160" w:line="259" w:lineRule="auto"/>
        <w:ind w:left="732"/>
        <w:jc w:val="both"/>
        <w:rPr>
          <w:rFonts w:ascii="Calibri" w:hAnsi="Calibri" w:cs="Calibri"/>
          <w:sz w:val="24"/>
          <w:szCs w:val="24"/>
          <w:shd w:val="clear" w:color="auto" w:fill="FFFFFF"/>
        </w:rPr>
      </w:pPr>
    </w:p>
    <w:p w:rsidR="006819DC" w:rsidRDefault="006819DC" w:rsidP="006819DC">
      <w:pPr>
        <w:pStyle w:val="ListParagraph"/>
        <w:spacing w:after="160" w:line="259" w:lineRule="auto"/>
        <w:ind w:left="732"/>
        <w:jc w:val="both"/>
        <w:rPr>
          <w:rFonts w:ascii="Calibri" w:hAnsi="Calibri" w:cs="Calibri"/>
          <w:sz w:val="24"/>
          <w:szCs w:val="24"/>
          <w:shd w:val="clear" w:color="auto" w:fill="FFFFFF"/>
        </w:rPr>
      </w:pPr>
    </w:p>
    <w:p w:rsidR="006819DC" w:rsidRPr="006819DC" w:rsidRDefault="006819DC" w:rsidP="006819DC">
      <w:pPr>
        <w:pStyle w:val="ListParagraph"/>
        <w:spacing w:after="160" w:line="259" w:lineRule="auto"/>
        <w:ind w:left="732"/>
        <w:jc w:val="both"/>
        <w:rPr>
          <w:rFonts w:ascii="Calibri" w:hAnsi="Calibri" w:cs="Calibri"/>
          <w:sz w:val="24"/>
          <w:szCs w:val="24"/>
        </w:rPr>
      </w:pPr>
    </w:p>
    <w:p w:rsidR="00257253" w:rsidRPr="006819DC" w:rsidRDefault="00257253" w:rsidP="00257253">
      <w:pPr>
        <w:spacing w:after="160" w:line="259" w:lineRule="auto"/>
        <w:contextualSpacing/>
        <w:jc w:val="both"/>
        <w:rPr>
          <w:rFonts w:ascii="Calibri" w:hAnsi="Calibri" w:cs="Calibri"/>
          <w:b/>
          <w:sz w:val="24"/>
          <w:szCs w:val="24"/>
          <w:u w:val="single"/>
        </w:rPr>
      </w:pPr>
      <w:r w:rsidRPr="006819DC">
        <w:rPr>
          <w:rFonts w:ascii="Calibri" w:hAnsi="Calibri" w:cs="Calibri"/>
          <w:b/>
          <w:sz w:val="24"/>
          <w:szCs w:val="24"/>
          <w:u w:val="single"/>
        </w:rPr>
        <w:t xml:space="preserve">Core Competencies </w:t>
      </w:r>
    </w:p>
    <w:p w:rsidR="00257253" w:rsidRPr="006819DC" w:rsidRDefault="00257253" w:rsidP="00257253">
      <w:pPr>
        <w:pStyle w:val="ListParagraph"/>
        <w:numPr>
          <w:ilvl w:val="0"/>
          <w:numId w:val="32"/>
        </w:numPr>
        <w:spacing w:after="160" w:line="259" w:lineRule="auto"/>
        <w:jc w:val="both"/>
        <w:rPr>
          <w:rFonts w:ascii="Calibri" w:hAnsi="Calibri" w:cs="Calibri"/>
          <w:sz w:val="24"/>
          <w:szCs w:val="24"/>
        </w:rPr>
      </w:pPr>
      <w:r w:rsidRPr="006819DC">
        <w:rPr>
          <w:rFonts w:ascii="Calibri" w:hAnsi="Calibri" w:cs="Calibri"/>
          <w:sz w:val="24"/>
          <w:szCs w:val="24"/>
        </w:rPr>
        <w:t>Ability to work within a team structure or in isolation, flexible, and can cope with stressful workloads and working with limited resources;</w:t>
      </w:r>
    </w:p>
    <w:p w:rsidR="00257253" w:rsidRPr="006819DC" w:rsidRDefault="00257253" w:rsidP="00257253">
      <w:pPr>
        <w:pStyle w:val="ListParagraph"/>
        <w:numPr>
          <w:ilvl w:val="0"/>
          <w:numId w:val="32"/>
        </w:numPr>
        <w:spacing w:after="160" w:line="259" w:lineRule="auto"/>
        <w:jc w:val="both"/>
        <w:rPr>
          <w:rFonts w:ascii="Calibri" w:hAnsi="Calibri" w:cs="Calibri"/>
          <w:sz w:val="24"/>
          <w:szCs w:val="24"/>
        </w:rPr>
      </w:pPr>
      <w:r w:rsidRPr="006819DC">
        <w:rPr>
          <w:rFonts w:ascii="Calibri" w:hAnsi="Calibri" w:cs="Calibri"/>
          <w:sz w:val="24"/>
          <w:szCs w:val="24"/>
        </w:rPr>
        <w:t>Strong interpersonal skills and the ability to work within different cultural environments;</w:t>
      </w:r>
    </w:p>
    <w:p w:rsidR="00CF6F3E" w:rsidRPr="006819DC" w:rsidRDefault="00257253" w:rsidP="00257253">
      <w:pPr>
        <w:pStyle w:val="ListParagraph"/>
        <w:numPr>
          <w:ilvl w:val="0"/>
          <w:numId w:val="32"/>
        </w:numPr>
        <w:spacing w:after="160" w:line="259" w:lineRule="auto"/>
        <w:jc w:val="both"/>
        <w:rPr>
          <w:rFonts w:ascii="Calibri" w:hAnsi="Calibri" w:cs="Calibri"/>
          <w:sz w:val="24"/>
          <w:szCs w:val="24"/>
        </w:rPr>
      </w:pPr>
      <w:r w:rsidRPr="006819DC">
        <w:rPr>
          <w:rFonts w:ascii="Calibri" w:hAnsi="Calibri" w:cs="Calibri"/>
          <w:sz w:val="24"/>
          <w:szCs w:val="24"/>
        </w:rPr>
        <w:t>Excellent verbal and writing skills in English are required.</w:t>
      </w:r>
    </w:p>
    <w:p w:rsidR="00257253" w:rsidRPr="006819DC" w:rsidRDefault="00257253" w:rsidP="00257253">
      <w:pPr>
        <w:pStyle w:val="ListParagraph"/>
        <w:spacing w:after="160" w:line="259" w:lineRule="auto"/>
        <w:jc w:val="both"/>
        <w:rPr>
          <w:rFonts w:ascii="Calibri" w:hAnsi="Calibri" w:cs="Calibri"/>
          <w:sz w:val="24"/>
          <w:szCs w:val="24"/>
        </w:rPr>
      </w:pPr>
    </w:p>
    <w:p w:rsidR="00CF6F3E" w:rsidRPr="006819DC" w:rsidRDefault="00CF6F3E" w:rsidP="00CF6F3E">
      <w:pPr>
        <w:pStyle w:val="ListParagraph"/>
        <w:numPr>
          <w:ilvl w:val="0"/>
          <w:numId w:val="25"/>
        </w:numPr>
        <w:spacing w:line="240" w:lineRule="auto"/>
        <w:ind w:left="450" w:hanging="450"/>
        <w:rPr>
          <w:rFonts w:ascii="Calibri" w:hAnsi="Calibri" w:cs="Calibri"/>
          <w:b/>
          <w:sz w:val="24"/>
          <w:szCs w:val="24"/>
          <w:u w:val="single"/>
        </w:rPr>
      </w:pPr>
      <w:r w:rsidRPr="006819DC">
        <w:rPr>
          <w:rFonts w:ascii="Calibri" w:hAnsi="Calibri" w:cs="Calibri"/>
          <w:b/>
          <w:bCs/>
          <w:sz w:val="24"/>
          <w:szCs w:val="24"/>
          <w:u w:val="single"/>
        </w:rPr>
        <w:t xml:space="preserve">SERVICES TO BE PROVIDED BY UNFPA </w:t>
      </w:r>
    </w:p>
    <w:p w:rsidR="00257253" w:rsidRPr="006819DC" w:rsidRDefault="00257253" w:rsidP="00257253">
      <w:pPr>
        <w:pStyle w:val="ListParagraph"/>
        <w:numPr>
          <w:ilvl w:val="0"/>
          <w:numId w:val="36"/>
        </w:numPr>
        <w:tabs>
          <w:tab w:val="left" w:pos="-720"/>
        </w:tabs>
        <w:suppressAutoHyphens/>
        <w:spacing w:before="40" w:after="54" w:line="240" w:lineRule="auto"/>
        <w:contextualSpacing w:val="0"/>
        <w:rPr>
          <w:rFonts w:ascii="Calibri" w:hAnsi="Calibri" w:cs="Calibri"/>
          <w:sz w:val="24"/>
          <w:szCs w:val="24"/>
        </w:rPr>
      </w:pPr>
      <w:r w:rsidRPr="006819DC">
        <w:rPr>
          <w:rFonts w:ascii="Calibri" w:hAnsi="Calibri" w:cs="Calibri"/>
          <w:sz w:val="24"/>
          <w:szCs w:val="24"/>
        </w:rPr>
        <w:t xml:space="preserve">UNFPA will provide an office space in Nay </w:t>
      </w:r>
      <w:proofErr w:type="spellStart"/>
      <w:r w:rsidRPr="006819DC">
        <w:rPr>
          <w:rFonts w:ascii="Calibri" w:hAnsi="Calibri" w:cs="Calibri"/>
          <w:sz w:val="24"/>
          <w:szCs w:val="24"/>
        </w:rPr>
        <w:t>Pyi</w:t>
      </w:r>
      <w:proofErr w:type="spellEnd"/>
      <w:r w:rsidRPr="006819DC">
        <w:rPr>
          <w:rFonts w:ascii="Calibri" w:hAnsi="Calibri" w:cs="Calibri"/>
          <w:sz w:val="24"/>
          <w:szCs w:val="24"/>
        </w:rPr>
        <w:t xml:space="preserve"> Taw at UNFPA Offices;</w:t>
      </w:r>
    </w:p>
    <w:p w:rsidR="00257253" w:rsidRPr="006819DC" w:rsidRDefault="00257253" w:rsidP="00257253">
      <w:pPr>
        <w:pStyle w:val="ListParagraph"/>
        <w:numPr>
          <w:ilvl w:val="0"/>
          <w:numId w:val="36"/>
        </w:numPr>
        <w:tabs>
          <w:tab w:val="left" w:pos="-720"/>
        </w:tabs>
        <w:suppressAutoHyphens/>
        <w:spacing w:before="40" w:after="54" w:line="240" w:lineRule="auto"/>
        <w:contextualSpacing w:val="0"/>
        <w:rPr>
          <w:rFonts w:ascii="Calibri" w:hAnsi="Calibri" w:cs="Calibri"/>
          <w:sz w:val="24"/>
          <w:szCs w:val="24"/>
        </w:rPr>
      </w:pPr>
      <w:r w:rsidRPr="006819DC">
        <w:rPr>
          <w:rFonts w:ascii="Calibri" w:hAnsi="Calibri" w:cs="Calibri"/>
          <w:sz w:val="24"/>
          <w:szCs w:val="24"/>
        </w:rPr>
        <w:t xml:space="preserve">UNFPA will provide access to printers and other presentation materials (projector, screen) at Nay </w:t>
      </w:r>
      <w:proofErr w:type="spellStart"/>
      <w:r w:rsidRPr="006819DC">
        <w:rPr>
          <w:rFonts w:ascii="Calibri" w:hAnsi="Calibri" w:cs="Calibri"/>
          <w:sz w:val="24"/>
          <w:szCs w:val="24"/>
        </w:rPr>
        <w:t>Pyi</w:t>
      </w:r>
      <w:proofErr w:type="spellEnd"/>
      <w:r w:rsidRPr="006819DC">
        <w:rPr>
          <w:rFonts w:ascii="Calibri" w:hAnsi="Calibri" w:cs="Calibri"/>
          <w:sz w:val="24"/>
          <w:szCs w:val="24"/>
        </w:rPr>
        <w:t xml:space="preserve"> Taw UNFPA Offices for official purpose; </w:t>
      </w:r>
    </w:p>
    <w:p w:rsidR="005D2DB6" w:rsidRPr="006819DC" w:rsidRDefault="00257253" w:rsidP="00257253">
      <w:pPr>
        <w:pStyle w:val="ListParagraph"/>
        <w:numPr>
          <w:ilvl w:val="0"/>
          <w:numId w:val="36"/>
        </w:numPr>
        <w:spacing w:line="240" w:lineRule="auto"/>
        <w:rPr>
          <w:rFonts w:ascii="Calibri" w:hAnsi="Calibri" w:cs="Calibri"/>
          <w:b/>
          <w:sz w:val="24"/>
          <w:szCs w:val="24"/>
          <w:u w:val="single"/>
        </w:rPr>
      </w:pPr>
      <w:r w:rsidRPr="006819DC">
        <w:rPr>
          <w:rFonts w:ascii="Calibri" w:hAnsi="Calibri" w:cs="Calibri"/>
          <w:sz w:val="24"/>
          <w:szCs w:val="24"/>
        </w:rPr>
        <w:t>The consultant will use his/her own laptop</w:t>
      </w:r>
    </w:p>
    <w:p w:rsidR="005D2DB6" w:rsidRPr="004F4563" w:rsidRDefault="005D2DB6" w:rsidP="00CF6F3E">
      <w:pPr>
        <w:spacing w:line="240" w:lineRule="auto"/>
        <w:rPr>
          <w:rFonts w:asciiTheme="majorHAnsi" w:hAnsiTheme="majorHAnsi" w:cstheme="majorHAnsi"/>
          <w:b/>
          <w:sz w:val="24"/>
          <w:szCs w:val="24"/>
          <w:u w:val="single"/>
        </w:rPr>
      </w:pPr>
    </w:p>
    <w:p w:rsidR="006819DC" w:rsidRDefault="006819DC" w:rsidP="00CF6F3E">
      <w:pPr>
        <w:spacing w:line="240" w:lineRule="auto"/>
        <w:rPr>
          <w:rFonts w:ascii="Calibri" w:hAnsi="Calibri" w:cs="Calibri"/>
          <w:b/>
          <w:sz w:val="24"/>
          <w:szCs w:val="24"/>
        </w:rPr>
      </w:pPr>
    </w:p>
    <w:p w:rsidR="006819DC" w:rsidRDefault="006819DC" w:rsidP="00CF6F3E">
      <w:pPr>
        <w:spacing w:line="240" w:lineRule="auto"/>
        <w:rPr>
          <w:rFonts w:ascii="Calibri" w:hAnsi="Calibri" w:cs="Calibri"/>
          <w:b/>
          <w:sz w:val="24"/>
          <w:szCs w:val="24"/>
        </w:rPr>
      </w:pPr>
    </w:p>
    <w:p w:rsidR="00CF6F3E" w:rsidRPr="006819DC" w:rsidRDefault="00CF6F3E" w:rsidP="00CF6F3E">
      <w:pPr>
        <w:spacing w:line="240" w:lineRule="auto"/>
        <w:rPr>
          <w:rFonts w:ascii="Calibri" w:hAnsi="Calibri" w:cs="Calibri"/>
          <w:b/>
          <w:sz w:val="24"/>
          <w:szCs w:val="24"/>
        </w:rPr>
      </w:pPr>
      <w:r w:rsidRPr="006819DC">
        <w:rPr>
          <w:rFonts w:ascii="Calibri" w:hAnsi="Calibri" w:cs="Calibri"/>
          <w:b/>
          <w:sz w:val="24"/>
          <w:szCs w:val="24"/>
        </w:rPr>
        <w:t>HOW TO APPLY</w:t>
      </w:r>
    </w:p>
    <w:p w:rsidR="005D2DB6" w:rsidRPr="006819DC" w:rsidRDefault="005D2DB6" w:rsidP="005D2DB6">
      <w:pPr>
        <w:spacing w:line="240" w:lineRule="auto"/>
        <w:rPr>
          <w:rFonts w:ascii="Calibri" w:hAnsi="Calibri" w:cs="Calibri"/>
          <w:b/>
          <w:sz w:val="24"/>
          <w:szCs w:val="24"/>
          <w:u w:val="single"/>
        </w:rPr>
      </w:pPr>
    </w:p>
    <w:p w:rsidR="00CF6F3E" w:rsidRPr="006819DC" w:rsidRDefault="00CF6F3E" w:rsidP="005D2DB6">
      <w:pPr>
        <w:rPr>
          <w:rFonts w:ascii="Calibri" w:hAnsi="Calibri" w:cs="Calibri"/>
          <w:sz w:val="24"/>
          <w:szCs w:val="24"/>
        </w:rPr>
      </w:pPr>
      <w:r w:rsidRPr="006819DC">
        <w:rPr>
          <w:rFonts w:ascii="Calibri" w:hAnsi="Calibri" w:cs="Calibri"/>
          <w:sz w:val="24"/>
          <w:szCs w:val="24"/>
        </w:rPr>
        <w:t>Applicants with the required qualifications and experience should submit a written letter of application, a copy of curriculum vi</w:t>
      </w:r>
      <w:r w:rsidR="005D2DB6" w:rsidRPr="006819DC">
        <w:rPr>
          <w:rFonts w:ascii="Calibri" w:hAnsi="Calibri" w:cs="Calibri"/>
          <w:sz w:val="24"/>
          <w:szCs w:val="24"/>
        </w:rPr>
        <w:t xml:space="preserve">tae (CV), completed UN P11 form </w:t>
      </w:r>
      <w:r w:rsidRPr="006819DC">
        <w:rPr>
          <w:rFonts w:ascii="Calibri" w:hAnsi="Calibri" w:cs="Calibri"/>
          <w:sz w:val="24"/>
          <w:szCs w:val="24"/>
        </w:rPr>
        <w:t>(</w:t>
      </w:r>
      <w:hyperlink r:id="rId8" w:history="1">
        <w:r w:rsidRPr="006819DC">
          <w:rPr>
            <w:rStyle w:val="Hyperlink"/>
            <w:rFonts w:ascii="Calibri" w:hAnsi="Calibri" w:cs="Calibri"/>
            <w:sz w:val="24"/>
            <w:szCs w:val="24"/>
          </w:rPr>
          <w:t>http://myanmar.unfpa.org/en/vacancies/un-p11-personal-history-form</w:t>
        </w:r>
      </w:hyperlink>
      <w:r w:rsidRPr="006819DC">
        <w:rPr>
          <w:rFonts w:ascii="Calibri" w:hAnsi="Calibri" w:cs="Calibri"/>
          <w:sz w:val="24"/>
          <w:szCs w:val="24"/>
        </w:rPr>
        <w:t>) relevant education certificates and the names and contact information of three references.</w:t>
      </w:r>
    </w:p>
    <w:p w:rsidR="00CF6F3E" w:rsidRPr="006819DC" w:rsidRDefault="00CF6F3E" w:rsidP="005D2DB6">
      <w:pPr>
        <w:pStyle w:val="PlainText"/>
        <w:spacing w:line="360" w:lineRule="auto"/>
        <w:rPr>
          <w:rFonts w:cs="Calibri"/>
          <w:sz w:val="24"/>
          <w:szCs w:val="24"/>
        </w:rPr>
      </w:pPr>
    </w:p>
    <w:p w:rsidR="00CF6F3E" w:rsidRPr="006819DC" w:rsidRDefault="00CF6F3E" w:rsidP="005D2DB6">
      <w:pPr>
        <w:pStyle w:val="PlainText"/>
        <w:spacing w:line="276" w:lineRule="auto"/>
        <w:rPr>
          <w:rFonts w:cs="Calibri"/>
          <w:sz w:val="24"/>
          <w:szCs w:val="24"/>
        </w:rPr>
      </w:pPr>
      <w:r w:rsidRPr="006819DC">
        <w:rPr>
          <w:rFonts w:cs="Calibri"/>
          <w:sz w:val="24"/>
          <w:szCs w:val="24"/>
        </w:rPr>
        <w:t xml:space="preserve">Applications should be addressed to UNFPA Representative. </w:t>
      </w:r>
    </w:p>
    <w:p w:rsidR="00CF6F3E" w:rsidRPr="006819DC" w:rsidRDefault="00CF6F3E" w:rsidP="005D2DB6">
      <w:pPr>
        <w:pStyle w:val="PlainText"/>
        <w:spacing w:line="276" w:lineRule="auto"/>
        <w:rPr>
          <w:rFonts w:cs="Calibri"/>
          <w:sz w:val="24"/>
          <w:szCs w:val="24"/>
        </w:rPr>
      </w:pPr>
      <w:r w:rsidRPr="006819DC">
        <w:rPr>
          <w:rFonts w:cs="Calibri"/>
          <w:sz w:val="24"/>
          <w:szCs w:val="24"/>
        </w:rPr>
        <w:t xml:space="preserve">Attention: International Operations Manager, Room A07, UNFPA, No.6, </w:t>
      </w:r>
      <w:proofErr w:type="spellStart"/>
      <w:r w:rsidRPr="006819DC">
        <w:rPr>
          <w:rFonts w:cs="Calibri"/>
          <w:sz w:val="24"/>
          <w:szCs w:val="24"/>
        </w:rPr>
        <w:t>Natmauk</w:t>
      </w:r>
      <w:proofErr w:type="spellEnd"/>
      <w:r w:rsidRPr="006819DC">
        <w:rPr>
          <w:rFonts w:cs="Calibri"/>
          <w:sz w:val="24"/>
          <w:szCs w:val="24"/>
        </w:rPr>
        <w:t xml:space="preserve"> Road, Yangon.</w:t>
      </w:r>
    </w:p>
    <w:p w:rsidR="00CF6F3E" w:rsidRPr="006819DC" w:rsidRDefault="00CF6F3E" w:rsidP="005D2DB6">
      <w:pPr>
        <w:pStyle w:val="PlainText"/>
        <w:spacing w:line="276" w:lineRule="auto"/>
        <w:rPr>
          <w:rFonts w:cs="Calibri"/>
          <w:sz w:val="24"/>
          <w:szCs w:val="24"/>
        </w:rPr>
      </w:pPr>
      <w:r w:rsidRPr="006819DC">
        <w:rPr>
          <w:rFonts w:cs="Calibri"/>
          <w:sz w:val="24"/>
          <w:szCs w:val="24"/>
        </w:rPr>
        <w:t xml:space="preserve">Email: </w:t>
      </w:r>
      <w:hyperlink r:id="rId9" w:history="1">
        <w:r w:rsidRPr="006819DC">
          <w:rPr>
            <w:rStyle w:val="Hyperlink"/>
            <w:rFonts w:cs="Calibri"/>
            <w:sz w:val="24"/>
            <w:szCs w:val="24"/>
          </w:rPr>
          <w:t>hr.myanmar@unfpa.org</w:t>
        </w:r>
      </w:hyperlink>
      <w:r w:rsidRPr="006819DC">
        <w:rPr>
          <w:rFonts w:cs="Calibri"/>
          <w:sz w:val="24"/>
          <w:szCs w:val="24"/>
        </w:rPr>
        <w:tab/>
      </w:r>
      <w:hyperlink r:id="rId10" w:history="1"/>
    </w:p>
    <w:p w:rsidR="00CF6F3E" w:rsidRPr="006819DC" w:rsidRDefault="00CF6F3E">
      <w:pPr>
        <w:rPr>
          <w:rFonts w:ascii="Calibri" w:eastAsia="Calibri" w:hAnsi="Calibri" w:cs="Calibri"/>
          <w:sz w:val="24"/>
          <w:szCs w:val="24"/>
        </w:rPr>
      </w:pPr>
      <w:bookmarkStart w:id="0" w:name="_GoBack"/>
      <w:bookmarkEnd w:id="0"/>
    </w:p>
    <w:sectPr w:rsidR="00CF6F3E" w:rsidRPr="006819DC" w:rsidSect="00726F11">
      <w:headerReference w:type="default" r:id="rId11"/>
      <w:footerReference w:type="default" r:id="rId12"/>
      <w:headerReference w:type="first" r:id="rId13"/>
      <w:footerReference w:type="first" r:id="rId14"/>
      <w:pgSz w:w="11906" w:h="16838" w:code="9"/>
      <w:pgMar w:top="1440" w:right="1440" w:bottom="1440" w:left="144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72" w:rsidRDefault="009E0C72">
      <w:pPr>
        <w:spacing w:line="240" w:lineRule="auto"/>
      </w:pPr>
      <w:r>
        <w:separator/>
      </w:r>
    </w:p>
  </w:endnote>
  <w:endnote w:type="continuationSeparator" w:id="0">
    <w:p w:rsidR="009E0C72" w:rsidRDefault="009E0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pPr>
      <w:jc w:val="right"/>
    </w:pPr>
    <w:r>
      <w:rPr>
        <w:rFonts w:ascii="Cambria" w:eastAsia="Cambria" w:hAnsi="Cambria" w:cs="Cambria"/>
        <w:b/>
      </w:rPr>
      <w:fldChar w:fldCharType="begin"/>
    </w:r>
    <w:r>
      <w:rPr>
        <w:rFonts w:ascii="Cambria" w:eastAsia="Cambria" w:hAnsi="Cambria" w:cs="Cambria"/>
        <w:b/>
      </w:rPr>
      <w:instrText>PAGE</w:instrText>
    </w:r>
    <w:r>
      <w:rPr>
        <w:rFonts w:ascii="Cambria" w:eastAsia="Cambria" w:hAnsi="Cambria" w:cs="Cambria"/>
        <w:b/>
      </w:rPr>
      <w:fldChar w:fldCharType="separate"/>
    </w:r>
    <w:r w:rsidR="00EF7C3A">
      <w:rPr>
        <w:rFonts w:ascii="Cambria" w:eastAsia="Cambria" w:hAnsi="Cambria" w:cs="Cambria"/>
        <w:b/>
        <w:noProof/>
      </w:rPr>
      <w:t>5</w:t>
    </w:r>
    <w:r>
      <w:rPr>
        <w:rFonts w:ascii="Cambria" w:eastAsia="Cambria" w:hAnsi="Cambria" w:cs="Cambri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pPr>
      <w:jc w:val="right"/>
    </w:pPr>
    <w:r>
      <w:rPr>
        <w:rFonts w:ascii="Cambria" w:eastAsia="Cambria" w:hAnsi="Cambria" w:cs="Cambria"/>
        <w:b/>
      </w:rPr>
      <w:fldChar w:fldCharType="begin"/>
    </w:r>
    <w:r>
      <w:rPr>
        <w:rFonts w:ascii="Cambria" w:eastAsia="Cambria" w:hAnsi="Cambria" w:cs="Cambria"/>
        <w:b/>
      </w:rPr>
      <w:instrText>PAGE</w:instrText>
    </w:r>
    <w:r>
      <w:rPr>
        <w:rFonts w:ascii="Cambria" w:eastAsia="Cambria" w:hAnsi="Cambria" w:cs="Cambria"/>
        <w:b/>
      </w:rPr>
      <w:fldChar w:fldCharType="separate"/>
    </w:r>
    <w:r w:rsidR="006C508A">
      <w:rPr>
        <w:rFonts w:ascii="Cambria" w:eastAsia="Cambria" w:hAnsi="Cambria" w:cs="Cambria"/>
        <w:b/>
        <w:noProof/>
      </w:rPr>
      <w:t>1</w:t>
    </w:r>
    <w:r>
      <w:rPr>
        <w:rFonts w:ascii="Cambria" w:eastAsia="Cambria" w:hAnsi="Cambria" w:cs="Cambr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72" w:rsidRDefault="009E0C72">
      <w:pPr>
        <w:spacing w:line="240" w:lineRule="auto"/>
      </w:pPr>
      <w:r>
        <w:separator/>
      </w:r>
    </w:p>
  </w:footnote>
  <w:footnote w:type="continuationSeparator" w:id="0">
    <w:p w:rsidR="009E0C72" w:rsidRDefault="009E0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r>
      <w:rPr>
        <w:noProof/>
        <w:lang w:val="en-US" w:eastAsia="en-US"/>
      </w:rPr>
      <w:drawing>
        <wp:inline distT="114300" distB="114300" distL="114300" distR="114300">
          <wp:extent cx="1159859" cy="526026"/>
          <wp:effectExtent l="0" t="0" r="0" b="0"/>
          <wp:docPr id="2" name="image3.png" descr="UNFPA_logo_svg.png"/>
          <wp:cNvGraphicFramePr/>
          <a:graphic xmlns:a="http://schemas.openxmlformats.org/drawingml/2006/main">
            <a:graphicData uri="http://schemas.openxmlformats.org/drawingml/2006/picture">
              <pic:pic xmlns:pic="http://schemas.openxmlformats.org/drawingml/2006/picture">
                <pic:nvPicPr>
                  <pic:cNvPr id="0" name="image3.png" descr="UNFPA_logo_svg.png"/>
                  <pic:cNvPicPr preferRelativeResize="0"/>
                </pic:nvPicPr>
                <pic:blipFill>
                  <a:blip r:embed="rId1"/>
                  <a:srcRect/>
                  <a:stretch>
                    <a:fillRect/>
                  </a:stretch>
                </pic:blipFill>
                <pic:spPr>
                  <a:xfrm>
                    <a:off x="0" y="0"/>
                    <a:ext cx="1159859" cy="52602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r>
      <w:rPr>
        <w:noProof/>
        <w:lang w:val="en-US" w:eastAsia="en-US"/>
      </w:rPr>
      <w:drawing>
        <wp:anchor distT="0" distB="0" distL="114300" distR="114300" simplePos="0" relativeHeight="251658240" behindDoc="0" locked="0" layoutInCell="1" allowOverlap="1">
          <wp:simplePos x="0" y="0"/>
          <wp:positionH relativeFrom="column">
            <wp:posOffset>122944</wp:posOffset>
          </wp:positionH>
          <wp:positionV relativeFrom="paragraph">
            <wp:posOffset>-95410</wp:posOffset>
          </wp:positionV>
          <wp:extent cx="1159859" cy="526026"/>
          <wp:effectExtent l="0" t="0" r="2540" b="7620"/>
          <wp:wrapSquare wrapText="bothSides"/>
          <wp:docPr id="1" name="image2.png" descr="UNFPA_logo_svg.png"/>
          <wp:cNvGraphicFramePr/>
          <a:graphic xmlns:a="http://schemas.openxmlformats.org/drawingml/2006/main">
            <a:graphicData uri="http://schemas.openxmlformats.org/drawingml/2006/picture">
              <pic:pic xmlns:pic="http://schemas.openxmlformats.org/drawingml/2006/picture">
                <pic:nvPicPr>
                  <pic:cNvPr id="0" name="image2.png" descr="UNFPA_logo_svg.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59859" cy="5260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F00"/>
    <w:multiLevelType w:val="hybridMultilevel"/>
    <w:tmpl w:val="A0AED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4048"/>
    <w:multiLevelType w:val="hybridMultilevel"/>
    <w:tmpl w:val="C79AF97E"/>
    <w:lvl w:ilvl="0" w:tplc="6FEE6F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F2630"/>
    <w:multiLevelType w:val="hybridMultilevel"/>
    <w:tmpl w:val="3D22B6F6"/>
    <w:lvl w:ilvl="0" w:tplc="A80A36E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A1DDF"/>
    <w:multiLevelType w:val="hybridMultilevel"/>
    <w:tmpl w:val="4B56948E"/>
    <w:lvl w:ilvl="0" w:tplc="C52017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6B70"/>
    <w:multiLevelType w:val="multilevel"/>
    <w:tmpl w:val="F31AF4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31660"/>
    <w:multiLevelType w:val="multilevel"/>
    <w:tmpl w:val="14B0171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23BDB"/>
    <w:multiLevelType w:val="hybridMultilevel"/>
    <w:tmpl w:val="D032BDF8"/>
    <w:lvl w:ilvl="0" w:tplc="4D3EC86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B2861"/>
    <w:multiLevelType w:val="hybridMultilevel"/>
    <w:tmpl w:val="D4F4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D4950"/>
    <w:multiLevelType w:val="multilevel"/>
    <w:tmpl w:val="78889D9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605B1F"/>
    <w:multiLevelType w:val="multilevel"/>
    <w:tmpl w:val="DCB6BB9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F2082D"/>
    <w:multiLevelType w:val="multilevel"/>
    <w:tmpl w:val="8E6C58B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91478"/>
    <w:multiLevelType w:val="multilevel"/>
    <w:tmpl w:val="C37889A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CF2432"/>
    <w:multiLevelType w:val="hybridMultilevel"/>
    <w:tmpl w:val="A24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2314"/>
    <w:multiLevelType w:val="multilevel"/>
    <w:tmpl w:val="D7C8CC6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631F3B"/>
    <w:multiLevelType w:val="multilevel"/>
    <w:tmpl w:val="84D2D68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2D2319"/>
    <w:multiLevelType w:val="multilevel"/>
    <w:tmpl w:val="441C3D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6EA1ACD"/>
    <w:multiLevelType w:val="multilevel"/>
    <w:tmpl w:val="D4CC347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C94339"/>
    <w:multiLevelType w:val="hybridMultilevel"/>
    <w:tmpl w:val="47A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742E"/>
    <w:multiLevelType w:val="multilevel"/>
    <w:tmpl w:val="F4E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42F0D"/>
    <w:multiLevelType w:val="multilevel"/>
    <w:tmpl w:val="8C94B3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D14D72"/>
    <w:multiLevelType w:val="multilevel"/>
    <w:tmpl w:val="8C54ED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BE08FA"/>
    <w:multiLevelType w:val="multilevel"/>
    <w:tmpl w:val="2D046C5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2330E1"/>
    <w:multiLevelType w:val="hybridMultilevel"/>
    <w:tmpl w:val="DDE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E7867"/>
    <w:multiLevelType w:val="hybridMultilevel"/>
    <w:tmpl w:val="C29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13BA9"/>
    <w:multiLevelType w:val="hybridMultilevel"/>
    <w:tmpl w:val="47C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349BB"/>
    <w:multiLevelType w:val="multilevel"/>
    <w:tmpl w:val="90AA6FF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12557A"/>
    <w:multiLevelType w:val="hybridMultilevel"/>
    <w:tmpl w:val="10E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1595D"/>
    <w:multiLevelType w:val="multilevel"/>
    <w:tmpl w:val="F5D6AC6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C35D3D"/>
    <w:multiLevelType w:val="multilevel"/>
    <w:tmpl w:val="71AA21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6964C1"/>
    <w:multiLevelType w:val="multilevel"/>
    <w:tmpl w:val="0E229EE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20527A"/>
    <w:multiLevelType w:val="multilevel"/>
    <w:tmpl w:val="CA0EF3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27"/>
  </w:num>
  <w:num w:numId="4">
    <w:abstractNumId w:val="11"/>
  </w:num>
  <w:num w:numId="5">
    <w:abstractNumId w:val="30"/>
  </w:num>
  <w:num w:numId="6">
    <w:abstractNumId w:val="23"/>
  </w:num>
  <w:num w:numId="7">
    <w:abstractNumId w:val="18"/>
  </w:num>
  <w:num w:numId="8">
    <w:abstractNumId w:val="22"/>
  </w:num>
  <w:num w:numId="9">
    <w:abstractNumId w:val="10"/>
  </w:num>
  <w:num w:numId="10">
    <w:abstractNumId w:val="33"/>
  </w:num>
  <w:num w:numId="11">
    <w:abstractNumId w:val="35"/>
  </w:num>
  <w:num w:numId="12">
    <w:abstractNumId w:val="31"/>
  </w:num>
  <w:num w:numId="13">
    <w:abstractNumId w:val="34"/>
  </w:num>
  <w:num w:numId="14">
    <w:abstractNumId w:val="32"/>
  </w:num>
  <w:num w:numId="15">
    <w:abstractNumId w:val="21"/>
  </w:num>
  <w:num w:numId="16">
    <w:abstractNumId w:val="15"/>
  </w:num>
  <w:num w:numId="17">
    <w:abstractNumId w:val="16"/>
  </w:num>
  <w:num w:numId="18">
    <w:abstractNumId w:val="17"/>
  </w:num>
  <w:num w:numId="19">
    <w:abstractNumId w:val="7"/>
  </w:num>
  <w:num w:numId="20">
    <w:abstractNumId w:val="4"/>
  </w:num>
  <w:num w:numId="21">
    <w:abstractNumId w:val="12"/>
  </w:num>
  <w:num w:numId="22">
    <w:abstractNumId w:val="13"/>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num>
  <w:num w:numId="27">
    <w:abstractNumId w:val="1"/>
  </w:num>
  <w:num w:numId="28">
    <w:abstractNumId w:val="0"/>
  </w:num>
  <w:num w:numId="29">
    <w:abstractNumId w:val="19"/>
  </w:num>
  <w:num w:numId="30">
    <w:abstractNumId w:val="20"/>
  </w:num>
  <w:num w:numId="31">
    <w:abstractNumId w:val="26"/>
  </w:num>
  <w:num w:numId="32">
    <w:abstractNumId w:val="24"/>
  </w:num>
  <w:num w:numId="33">
    <w:abstractNumId w:val="2"/>
  </w:num>
  <w:num w:numId="34">
    <w:abstractNumId w:val="8"/>
  </w:num>
  <w:num w:numId="35">
    <w:abstractNumId w:val="28"/>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33"/>
    <w:rsid w:val="00257253"/>
    <w:rsid w:val="002D7379"/>
    <w:rsid w:val="003056C8"/>
    <w:rsid w:val="003F2833"/>
    <w:rsid w:val="004F4563"/>
    <w:rsid w:val="00566CC7"/>
    <w:rsid w:val="005C587C"/>
    <w:rsid w:val="005D2DB6"/>
    <w:rsid w:val="005F5A2A"/>
    <w:rsid w:val="0060036B"/>
    <w:rsid w:val="006819DC"/>
    <w:rsid w:val="006C508A"/>
    <w:rsid w:val="00715A62"/>
    <w:rsid w:val="00726F11"/>
    <w:rsid w:val="007A4DD0"/>
    <w:rsid w:val="008B6347"/>
    <w:rsid w:val="00937DC0"/>
    <w:rsid w:val="009E0C72"/>
    <w:rsid w:val="009F1821"/>
    <w:rsid w:val="00A7581D"/>
    <w:rsid w:val="00AA1F2B"/>
    <w:rsid w:val="00AD7C03"/>
    <w:rsid w:val="00C045B6"/>
    <w:rsid w:val="00C63221"/>
    <w:rsid w:val="00CC06D5"/>
    <w:rsid w:val="00CF6F3E"/>
    <w:rsid w:val="00D43803"/>
    <w:rsid w:val="00E23004"/>
    <w:rsid w:val="00E52D81"/>
    <w:rsid w:val="00EF7C3A"/>
    <w:rsid w:val="00F0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D579-F125-414A-A8AE-1CE7B60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5A2A"/>
    <w:pPr>
      <w:tabs>
        <w:tab w:val="center" w:pos="4513"/>
        <w:tab w:val="right" w:pos="9026"/>
      </w:tabs>
      <w:spacing w:line="240" w:lineRule="auto"/>
    </w:pPr>
  </w:style>
  <w:style w:type="character" w:customStyle="1" w:styleId="HeaderChar">
    <w:name w:val="Header Char"/>
    <w:basedOn w:val="DefaultParagraphFont"/>
    <w:link w:val="Header"/>
    <w:uiPriority w:val="99"/>
    <w:rsid w:val="005F5A2A"/>
  </w:style>
  <w:style w:type="paragraph" w:styleId="Footer">
    <w:name w:val="footer"/>
    <w:basedOn w:val="Normal"/>
    <w:link w:val="FooterChar"/>
    <w:uiPriority w:val="99"/>
    <w:unhideWhenUsed/>
    <w:rsid w:val="005F5A2A"/>
    <w:pPr>
      <w:tabs>
        <w:tab w:val="center" w:pos="4513"/>
        <w:tab w:val="right" w:pos="9026"/>
      </w:tabs>
      <w:spacing w:line="240" w:lineRule="auto"/>
    </w:pPr>
  </w:style>
  <w:style w:type="character" w:customStyle="1" w:styleId="FooterChar">
    <w:name w:val="Footer Char"/>
    <w:basedOn w:val="DefaultParagraphFont"/>
    <w:link w:val="Footer"/>
    <w:uiPriority w:val="99"/>
    <w:rsid w:val="005F5A2A"/>
  </w:style>
  <w:style w:type="paragraph" w:styleId="ListParagraph">
    <w:name w:val="List Paragraph"/>
    <w:basedOn w:val="Normal"/>
    <w:link w:val="ListParagraphChar"/>
    <w:uiPriority w:val="34"/>
    <w:qFormat/>
    <w:rsid w:val="00CF6F3E"/>
    <w:pPr>
      <w:ind w:left="720"/>
      <w:contextualSpacing/>
    </w:pPr>
  </w:style>
  <w:style w:type="character" w:styleId="Hyperlink">
    <w:name w:val="Hyperlink"/>
    <w:uiPriority w:val="99"/>
    <w:unhideWhenUsed/>
    <w:rsid w:val="00CF6F3E"/>
    <w:rPr>
      <w:color w:val="0000FF"/>
      <w:u w:val="single"/>
    </w:rPr>
  </w:style>
  <w:style w:type="paragraph" w:styleId="PlainText">
    <w:name w:val="Plain Text"/>
    <w:basedOn w:val="Normal"/>
    <w:link w:val="PlainTextChar"/>
    <w:uiPriority w:val="99"/>
    <w:unhideWhenUsed/>
    <w:rsid w:val="00CF6F3E"/>
    <w:pPr>
      <w:spacing w:line="240" w:lineRule="auto"/>
    </w:pPr>
    <w:rPr>
      <w:rFonts w:ascii="Calibri" w:eastAsia="Calibri" w:hAnsi="Calibri" w:cs="Times New Roman"/>
      <w:szCs w:val="21"/>
      <w:lang w:val="en-US" w:eastAsia="en-US"/>
    </w:rPr>
  </w:style>
  <w:style w:type="character" w:customStyle="1" w:styleId="PlainTextChar">
    <w:name w:val="Plain Text Char"/>
    <w:basedOn w:val="DefaultParagraphFont"/>
    <w:link w:val="PlainText"/>
    <w:uiPriority w:val="99"/>
    <w:rsid w:val="00CF6F3E"/>
    <w:rPr>
      <w:rFonts w:ascii="Calibri" w:eastAsia="Calibri" w:hAnsi="Calibri" w:cs="Times New Roman"/>
      <w:szCs w:val="21"/>
      <w:lang w:val="en-US" w:eastAsia="en-US"/>
    </w:rPr>
  </w:style>
  <w:style w:type="character" w:customStyle="1" w:styleId="ListParagraphChar">
    <w:name w:val="List Paragraph Char"/>
    <w:link w:val="ListParagraph"/>
    <w:uiPriority w:val="34"/>
    <w:rsid w:val="00CF6F3E"/>
  </w:style>
  <w:style w:type="paragraph" w:customStyle="1" w:styleId="Default">
    <w:name w:val="Default"/>
    <w:rsid w:val="00CF6F3E"/>
    <w:pPr>
      <w:autoSpaceDE w:val="0"/>
      <w:autoSpaceDN w:val="0"/>
      <w:adjustRightInd w:val="0"/>
      <w:spacing w:line="240" w:lineRule="auto"/>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yanmar.unfpa.org/en/vacancies/un-p11-personal-history-for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yanmar.office@unfpa.org" TargetMode="External"/><Relationship Id="rId4" Type="http://schemas.openxmlformats.org/officeDocument/2006/relationships/settings" Target="settings.xml"/><Relationship Id="rId9" Type="http://schemas.openxmlformats.org/officeDocument/2006/relationships/hyperlink" Target="mailto:hr.myanmar@unfp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05AC-E078-4F77-8DF1-2D14926B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Fernandes</dc:creator>
  <cp:lastModifiedBy>Thein Zaw Win</cp:lastModifiedBy>
  <cp:revision>2</cp:revision>
  <dcterms:created xsi:type="dcterms:W3CDTF">2019-02-13T11:01:00Z</dcterms:created>
  <dcterms:modified xsi:type="dcterms:W3CDTF">2019-02-13T11:01:00Z</dcterms:modified>
</cp:coreProperties>
</file>